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C0" w:rsidRDefault="005858C0" w:rsidP="005858C0">
      <w:pPr>
        <w:rPr>
          <w:sz w:val="26"/>
          <w:szCs w:val="26"/>
        </w:rPr>
      </w:pPr>
      <w:r>
        <w:rPr>
          <w:sz w:val="26"/>
          <w:szCs w:val="26"/>
        </w:rPr>
        <w:t xml:space="preserve">                                                            </w:t>
      </w:r>
    </w:p>
    <w:p w:rsidR="005858C0" w:rsidRDefault="005858C0" w:rsidP="005858C0">
      <w:pPr>
        <w:jc w:val="center"/>
        <w:rPr>
          <w:sz w:val="26"/>
          <w:szCs w:val="26"/>
        </w:rPr>
      </w:pPr>
    </w:p>
    <w:p w:rsidR="005858C0" w:rsidRDefault="005858C0" w:rsidP="005858C0">
      <w:pPr>
        <w:jc w:val="center"/>
        <w:rPr>
          <w:b/>
          <w:bCs/>
          <w:sz w:val="28"/>
          <w:szCs w:val="28"/>
        </w:rPr>
      </w:pPr>
      <w:r>
        <w:rPr>
          <w:b/>
          <w:bCs/>
          <w:sz w:val="28"/>
          <w:szCs w:val="28"/>
        </w:rPr>
        <w:t>Информация</w:t>
      </w:r>
      <w:bookmarkStart w:id="0" w:name="_GoBack"/>
      <w:bookmarkEnd w:id="0"/>
    </w:p>
    <w:p w:rsidR="005858C0" w:rsidRDefault="005858C0" w:rsidP="005858C0">
      <w:pPr>
        <w:jc w:val="center"/>
        <w:rPr>
          <w:sz w:val="26"/>
          <w:szCs w:val="26"/>
        </w:rPr>
      </w:pPr>
      <w:r>
        <w:rPr>
          <w:sz w:val="26"/>
          <w:szCs w:val="26"/>
        </w:rPr>
        <w:t>о работе административной комиссии</w:t>
      </w:r>
    </w:p>
    <w:p w:rsidR="005858C0" w:rsidRDefault="005858C0" w:rsidP="005858C0">
      <w:pPr>
        <w:jc w:val="center"/>
        <w:rPr>
          <w:sz w:val="26"/>
          <w:szCs w:val="26"/>
        </w:rPr>
      </w:pPr>
      <w:r>
        <w:rPr>
          <w:sz w:val="26"/>
          <w:szCs w:val="26"/>
        </w:rPr>
        <w:t>Нефтеюганский района за 2020 год.</w:t>
      </w:r>
    </w:p>
    <w:p w:rsidR="005858C0" w:rsidRDefault="005858C0" w:rsidP="005858C0">
      <w:pPr>
        <w:jc w:val="both"/>
        <w:rPr>
          <w:i/>
          <w:iCs/>
          <w:sz w:val="26"/>
          <w:szCs w:val="26"/>
          <w:u w:val="single"/>
        </w:rPr>
      </w:pPr>
    </w:p>
    <w:p w:rsidR="005858C0" w:rsidRDefault="005858C0" w:rsidP="005858C0">
      <w:pPr>
        <w:ind w:firstLine="540"/>
        <w:rPr>
          <w:b/>
          <w:bCs/>
          <w:i/>
          <w:iCs/>
          <w:sz w:val="26"/>
          <w:szCs w:val="26"/>
        </w:rPr>
      </w:pPr>
      <w:r>
        <w:rPr>
          <w:b/>
          <w:bCs/>
          <w:i/>
          <w:iCs/>
          <w:sz w:val="26"/>
          <w:szCs w:val="26"/>
        </w:rPr>
        <w:t xml:space="preserve">   </w:t>
      </w:r>
    </w:p>
    <w:p w:rsidR="005858C0" w:rsidRDefault="005858C0" w:rsidP="005858C0">
      <w:pPr>
        <w:jc w:val="both"/>
        <w:rPr>
          <w:sz w:val="26"/>
          <w:szCs w:val="26"/>
        </w:rPr>
      </w:pPr>
      <w:r>
        <w:rPr>
          <w:b/>
          <w:bCs/>
          <w:sz w:val="26"/>
          <w:szCs w:val="26"/>
        </w:rPr>
        <w:t xml:space="preserve">        </w:t>
      </w:r>
      <w:r>
        <w:rPr>
          <w:sz w:val="26"/>
          <w:szCs w:val="26"/>
        </w:rPr>
        <w:t xml:space="preserve"> Административная комиссия Нефтеюганского района (далее - комиссия) была создана постановлением администрации Нефтеюганского района от 19.12.2016 № 2354-па - нпа «Об административной комиссии Нефтеюганского района».</w:t>
      </w:r>
    </w:p>
    <w:p w:rsidR="005858C0" w:rsidRDefault="005858C0" w:rsidP="005858C0">
      <w:pPr>
        <w:ind w:firstLine="540"/>
        <w:jc w:val="both"/>
        <w:rPr>
          <w:sz w:val="26"/>
          <w:szCs w:val="26"/>
        </w:rPr>
      </w:pPr>
      <w:r>
        <w:rPr>
          <w:sz w:val="26"/>
          <w:szCs w:val="26"/>
        </w:rPr>
        <w:t xml:space="preserve"> Ответственным за реализацию отдельных полномочий по созданию комиссии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 – Мансийского автономного округа – Югры от 11.06.2010 № 102-оз «Об административных правонарушениях» (далее-Закона) назначен первый заместитель главы Нефтеюганского района Кудашкин Сергей Андреевич.</w:t>
      </w:r>
    </w:p>
    <w:p w:rsidR="005858C0" w:rsidRDefault="005858C0" w:rsidP="005858C0">
      <w:pPr>
        <w:ind w:firstLine="540"/>
        <w:jc w:val="both"/>
        <w:rPr>
          <w:sz w:val="26"/>
          <w:szCs w:val="26"/>
        </w:rPr>
      </w:pPr>
      <w:r>
        <w:rPr>
          <w:b/>
          <w:bCs/>
          <w:sz w:val="26"/>
          <w:szCs w:val="26"/>
        </w:rPr>
        <w:t xml:space="preserve">  </w:t>
      </w:r>
      <w:r>
        <w:rPr>
          <w:sz w:val="26"/>
          <w:szCs w:val="26"/>
        </w:rPr>
        <w:t>Положение о комиссии утверждено постановлением администрации Нефтеюганского района от 19.12.2016 № 2354-па-нпа «Об административной комиссии Нефтеюганского района» (с последними изменениями от 15.09.2020 № 1353-па-нпа).</w:t>
      </w:r>
    </w:p>
    <w:p w:rsidR="005858C0" w:rsidRDefault="005858C0" w:rsidP="005858C0">
      <w:pPr>
        <w:jc w:val="both"/>
        <w:rPr>
          <w:sz w:val="26"/>
          <w:szCs w:val="26"/>
        </w:rPr>
      </w:pPr>
      <w:r>
        <w:rPr>
          <w:bCs/>
          <w:sz w:val="26"/>
          <w:szCs w:val="26"/>
        </w:rPr>
        <w:t xml:space="preserve">           </w:t>
      </w:r>
      <w:r>
        <w:rPr>
          <w:sz w:val="26"/>
          <w:szCs w:val="26"/>
        </w:rPr>
        <w:t>Персональный состав комиссии утвержден постановлением администрации Нефтеюганского района от 28.11.2016 № 2133-па (с последними изменениями от 12.08.2020 № 1175-па).</w:t>
      </w:r>
    </w:p>
    <w:p w:rsidR="005858C0" w:rsidRDefault="005858C0" w:rsidP="005858C0">
      <w:pPr>
        <w:ind w:firstLine="705"/>
        <w:jc w:val="both"/>
        <w:rPr>
          <w:sz w:val="26"/>
          <w:szCs w:val="26"/>
        </w:rPr>
      </w:pPr>
      <w:r>
        <w:rPr>
          <w:sz w:val="26"/>
          <w:szCs w:val="26"/>
        </w:rPr>
        <w:t>Комиссия действует в составе председателя комиссии - первого заместителя главы района, заместителя председателя комиссии - начальника отдела профилактики терроризма и правонарушений комитета гражданской защиты населения района, секретаря комиссии и 8 членов (число членов комиссии соответствует числу, определенному в Положении), а именно:  председателя Думы Нефтеюганского района, заместителя директора департамента строительства и жилищно-коммунального комплекса Нефтеюганского района, заместителя председателя комитета гражданской защиты населения района, начальника контрольно-ревизионного управления администрации Нефтеюганского района, заместителя начальника отдела по сельскому хозяйству администрации Нефтеюганского района, главного специалиста юридического комитета администрации Нефтеюганского района, ведущего специалиста отдела по правовой работе администрации городского поселения Пойковский Нефтеюганского района, инспектора группы по исполнению административного законодательства ОМВД России по Нефтеюганскому району ( далее-ОМВД).</w:t>
      </w:r>
    </w:p>
    <w:p w:rsidR="005858C0" w:rsidRDefault="005858C0" w:rsidP="005858C0">
      <w:pPr>
        <w:ind w:firstLine="705"/>
        <w:jc w:val="both"/>
        <w:rPr>
          <w:sz w:val="26"/>
          <w:szCs w:val="26"/>
        </w:rPr>
      </w:pPr>
      <w:r>
        <w:rPr>
          <w:sz w:val="26"/>
          <w:szCs w:val="26"/>
        </w:rPr>
        <w:t>В Положении о комиссии</w:t>
      </w:r>
      <w:r>
        <w:rPr>
          <w:b/>
          <w:bCs/>
          <w:sz w:val="26"/>
          <w:szCs w:val="26"/>
        </w:rPr>
        <w:t xml:space="preserve"> </w:t>
      </w:r>
      <w:r>
        <w:rPr>
          <w:sz w:val="26"/>
          <w:szCs w:val="26"/>
        </w:rPr>
        <w:t>разграничены обязанности председателя комиссии, заместителя председателя, секретаря комиссии.</w:t>
      </w:r>
    </w:p>
    <w:p w:rsidR="005858C0" w:rsidRDefault="005858C0" w:rsidP="005858C0">
      <w:pPr>
        <w:tabs>
          <w:tab w:val="left" w:pos="720"/>
        </w:tabs>
        <w:ind w:firstLine="709"/>
        <w:jc w:val="both"/>
        <w:rPr>
          <w:sz w:val="26"/>
          <w:szCs w:val="26"/>
        </w:rPr>
      </w:pPr>
      <w:r>
        <w:rPr>
          <w:sz w:val="26"/>
          <w:szCs w:val="26"/>
        </w:rPr>
        <w:t>Наименование должности секретаря комиссии соответствует реестру муниципальных должностей, секретарь комиссии осуществляет деятельность в соответствии с должностной инструкцией секретаря комиссии.</w:t>
      </w:r>
    </w:p>
    <w:p w:rsidR="005858C0" w:rsidRDefault="005858C0" w:rsidP="005858C0">
      <w:pPr>
        <w:jc w:val="both"/>
        <w:rPr>
          <w:sz w:val="26"/>
          <w:szCs w:val="26"/>
        </w:rPr>
      </w:pPr>
      <w:r>
        <w:rPr>
          <w:bCs/>
          <w:sz w:val="26"/>
          <w:szCs w:val="26"/>
        </w:rPr>
        <w:t xml:space="preserve">         </w:t>
      </w:r>
      <w:r>
        <w:rPr>
          <w:b/>
          <w:bCs/>
          <w:sz w:val="26"/>
          <w:szCs w:val="26"/>
        </w:rPr>
        <w:t xml:space="preserve">  </w:t>
      </w:r>
      <w:r>
        <w:rPr>
          <w:sz w:val="26"/>
          <w:szCs w:val="26"/>
        </w:rPr>
        <w:t xml:space="preserve">Перечень должностных лиц администрации Нефтеюганского района, уполномоченных составлять протоколы об административных правонарушениях утвержден постановлением администрации от 28.11.2016 № 2137-па «Об утверждении перечня должностных лиц администрации Нефтеюганского района, </w:t>
      </w:r>
      <w:r>
        <w:rPr>
          <w:sz w:val="26"/>
          <w:szCs w:val="26"/>
        </w:rPr>
        <w:lastRenderedPageBreak/>
        <w:t>уполномоченных составлять протоколы об административных правонарушениях» (с последними изменениями от 12.08.2020 № 1176-па), в него входит 13 должностных лиц.</w:t>
      </w:r>
    </w:p>
    <w:p w:rsidR="005858C0" w:rsidRDefault="005858C0" w:rsidP="005858C0">
      <w:pPr>
        <w:ind w:firstLine="709"/>
        <w:jc w:val="both"/>
        <w:rPr>
          <w:sz w:val="26"/>
          <w:szCs w:val="26"/>
        </w:rPr>
      </w:pPr>
      <w:r>
        <w:rPr>
          <w:sz w:val="26"/>
          <w:szCs w:val="26"/>
        </w:rPr>
        <w:t>В поселениях района 29 заместителей руководителей, должностных лиц структурных подразделений наделены полномочиями составлять протоколы, в должностных инструкциях которых указаны конкретные составы административных правонарушений, по которым должностное лицо может составлять протоколы.</w:t>
      </w:r>
    </w:p>
    <w:p w:rsidR="005858C0" w:rsidRDefault="005858C0" w:rsidP="005858C0">
      <w:pPr>
        <w:jc w:val="both"/>
        <w:rPr>
          <w:sz w:val="26"/>
          <w:szCs w:val="26"/>
        </w:rPr>
      </w:pPr>
      <w:r>
        <w:rPr>
          <w:bCs/>
          <w:sz w:val="26"/>
          <w:szCs w:val="26"/>
        </w:rPr>
        <w:t xml:space="preserve">           Решением комиссии 3 члена комиссии уполномочены составлять протоколы по части 1 статьи 20.25 КоАП РФ на граждан, должностных и юридических лиц, не уплативших штраф по постановлениям, вынесенным комиссией, в установленные законодательством сроки. На</w:t>
      </w:r>
      <w:r>
        <w:rPr>
          <w:sz w:val="26"/>
          <w:szCs w:val="26"/>
        </w:rPr>
        <w:t xml:space="preserve"> 01.01.2021 года по части 1 статьи 20.25 КоАП РФ судом было возбуждено 40 дел, все рассмотрены судом, по всем вынесены решения. По 31 делу были назначены административные наказания, по 9 материалам приняты решения в соответствии с п.4.ч.1 ст.29.4.</w:t>
      </w:r>
    </w:p>
    <w:p w:rsidR="005858C0" w:rsidRDefault="005858C0" w:rsidP="005858C0">
      <w:pPr>
        <w:jc w:val="both"/>
        <w:rPr>
          <w:bCs/>
          <w:sz w:val="26"/>
          <w:szCs w:val="26"/>
        </w:rPr>
      </w:pPr>
      <w:r>
        <w:rPr>
          <w:bCs/>
          <w:sz w:val="26"/>
          <w:szCs w:val="26"/>
        </w:rPr>
        <w:t xml:space="preserve">           В соответствии с распоряжением администрации Нефтеюганского района от 09.12.2019 года № 712-ра «О планировании работы в администрации Нефтеюганского района» (далее распоряжение № 712-ра), деятельность комиссии осуществляется по ежеквартальным планам (графикам) работы заседаний комиссии, годовое планирование отменено.</w:t>
      </w:r>
    </w:p>
    <w:p w:rsidR="005858C0" w:rsidRDefault="005858C0" w:rsidP="005858C0">
      <w:pPr>
        <w:jc w:val="both"/>
        <w:rPr>
          <w:bCs/>
          <w:sz w:val="26"/>
          <w:szCs w:val="26"/>
        </w:rPr>
      </w:pPr>
      <w:r>
        <w:rPr>
          <w:bCs/>
          <w:sz w:val="26"/>
          <w:szCs w:val="26"/>
        </w:rPr>
        <w:t xml:space="preserve">При планировании основных мероприятий (семинаров, рейдов с участием сотрудников структурных подразделений) предусмотрено внесение данных мероприятий в ежемесячные планы работы комитета гражданской защиты населения (далее-комитет). В связи с введением на территории автономного округа ограничительных мер, связанных с распространением </w:t>
      </w:r>
      <w:r>
        <w:rPr>
          <w:bCs/>
          <w:sz w:val="26"/>
          <w:szCs w:val="26"/>
          <w:lang w:val="en-US"/>
        </w:rPr>
        <w:t>COVID</w:t>
      </w:r>
      <w:r>
        <w:rPr>
          <w:bCs/>
          <w:sz w:val="26"/>
          <w:szCs w:val="26"/>
        </w:rPr>
        <w:t>-19, в 2020 году мероприятия в ежемесячные планы комитета не включались.</w:t>
      </w:r>
    </w:p>
    <w:p w:rsidR="005858C0" w:rsidRDefault="005858C0" w:rsidP="005858C0">
      <w:pPr>
        <w:jc w:val="both"/>
        <w:rPr>
          <w:sz w:val="26"/>
          <w:szCs w:val="26"/>
        </w:rPr>
      </w:pPr>
      <w:r>
        <w:rPr>
          <w:bCs/>
          <w:sz w:val="26"/>
          <w:szCs w:val="26"/>
        </w:rPr>
        <w:t xml:space="preserve">          Отчет об исполнении мероприятий предоставляется справкой в административное управление администрации Нефтеюганского района.</w:t>
      </w:r>
    </w:p>
    <w:p w:rsidR="005858C0" w:rsidRDefault="005858C0" w:rsidP="005858C0">
      <w:pPr>
        <w:tabs>
          <w:tab w:val="left" w:pos="0"/>
        </w:tabs>
        <w:jc w:val="both"/>
        <w:rPr>
          <w:sz w:val="26"/>
          <w:szCs w:val="26"/>
        </w:rPr>
      </w:pPr>
      <w:r>
        <w:rPr>
          <w:b/>
          <w:bCs/>
          <w:i/>
          <w:iCs/>
          <w:sz w:val="26"/>
          <w:szCs w:val="26"/>
        </w:rPr>
        <w:t xml:space="preserve">          </w:t>
      </w:r>
      <w:r>
        <w:rPr>
          <w:sz w:val="26"/>
          <w:szCs w:val="26"/>
        </w:rPr>
        <w:t>Дела об административных правонарушениях рассматриваются на заседаниях комиссии, которые проводятся по заранее согласованному с председателем комиссии и утвержденному им графику, который рассылается в ОМВД, всем членам комиссии, во все поселения района. Переноса заседаний не производилось, наличие кворума на заседаниях соблюдается.</w:t>
      </w:r>
    </w:p>
    <w:p w:rsidR="005858C0" w:rsidRDefault="005858C0" w:rsidP="005858C0">
      <w:pPr>
        <w:tabs>
          <w:tab w:val="left" w:pos="0"/>
        </w:tabs>
        <w:jc w:val="both"/>
        <w:rPr>
          <w:sz w:val="26"/>
          <w:szCs w:val="26"/>
        </w:rPr>
      </w:pPr>
      <w:r>
        <w:rPr>
          <w:sz w:val="26"/>
          <w:szCs w:val="26"/>
        </w:rPr>
        <w:tab/>
        <w:t xml:space="preserve">Процессуальные сроки, предусмотренные КоАП РФ, комиссией соблюдаются. </w:t>
      </w:r>
    </w:p>
    <w:p w:rsidR="005858C0" w:rsidRDefault="005858C0" w:rsidP="005858C0">
      <w:pPr>
        <w:tabs>
          <w:tab w:val="left" w:pos="0"/>
        </w:tabs>
        <w:jc w:val="both"/>
        <w:rPr>
          <w:sz w:val="26"/>
          <w:szCs w:val="26"/>
        </w:rPr>
      </w:pPr>
      <w:r>
        <w:rPr>
          <w:sz w:val="26"/>
          <w:szCs w:val="26"/>
        </w:rPr>
        <w:tab/>
        <w:t>В 2020 году на рассмотрение комиссии поступило 227 протоколов об административных правонарушениях, все были рассмотрены и по всем были приняты решения (АППГ-278/278), снижение на 18,4%. Из общего количества поступивших протоколов 3,5% составлены уполномоченными должностными лицами администрации Нефтеюганского района; 22,9% - должностными лицами поселений района; 73,6% - ОМВД. Количество возвращенных - 0, переданных по подведомственности (территориальности) - 0, прекращенных протоколов –4 (АППГ-1). Из прекращенных производств по делам об административных правонарушений 1 было прекращено по истечению срока привлечения к административной ответственности, 3 - за отсутствием состава правонарушения.</w:t>
      </w:r>
    </w:p>
    <w:p w:rsidR="005858C0" w:rsidRDefault="005858C0" w:rsidP="005858C0">
      <w:pPr>
        <w:tabs>
          <w:tab w:val="left" w:pos="0"/>
          <w:tab w:val="left" w:pos="720"/>
          <w:tab w:val="left" w:pos="4140"/>
        </w:tabs>
        <w:jc w:val="both"/>
        <w:rPr>
          <w:i/>
          <w:iCs/>
          <w:sz w:val="26"/>
          <w:szCs w:val="26"/>
        </w:rPr>
      </w:pPr>
      <w:r>
        <w:rPr>
          <w:sz w:val="26"/>
          <w:szCs w:val="26"/>
        </w:rPr>
        <w:t xml:space="preserve">            Количество вынесенных постановлений о наложении штрафа – 172 (АППГ-225), предупреждений – 51 (АППГ- 52). Сумма наложенных штрафов по </w:t>
      </w:r>
      <w:r>
        <w:rPr>
          <w:sz w:val="26"/>
          <w:szCs w:val="26"/>
        </w:rPr>
        <w:lastRenderedPageBreak/>
        <w:t>рассмотренным делам об административных правонарушениях составила 263000,0 рублей.</w:t>
      </w:r>
    </w:p>
    <w:p w:rsidR="005858C0" w:rsidRDefault="005858C0" w:rsidP="005858C0">
      <w:pPr>
        <w:tabs>
          <w:tab w:val="left" w:pos="0"/>
          <w:tab w:val="left" w:pos="720"/>
        </w:tabs>
        <w:jc w:val="both"/>
        <w:rPr>
          <w:sz w:val="26"/>
          <w:szCs w:val="26"/>
        </w:rPr>
      </w:pPr>
      <w:r>
        <w:rPr>
          <w:sz w:val="26"/>
          <w:szCs w:val="26"/>
        </w:rPr>
        <w:t xml:space="preserve">            Во всех постановлениях имеются все необходимых реквизиты. Права граждан, связанные с рассмотрением и исполнением административных материалов, право на обжалование решения комиссии, дата вступления постановления в силу, срок предъявления постановления к исполнению так же разъясняются гражданам административной комиссией на заседании комиссии и содержатся в постановлении по делу. </w:t>
      </w:r>
    </w:p>
    <w:p w:rsidR="005858C0" w:rsidRDefault="005858C0" w:rsidP="005858C0">
      <w:pPr>
        <w:tabs>
          <w:tab w:val="left" w:pos="900"/>
        </w:tabs>
        <w:jc w:val="both"/>
        <w:rPr>
          <w:sz w:val="26"/>
          <w:szCs w:val="26"/>
        </w:rPr>
      </w:pPr>
      <w:r>
        <w:rPr>
          <w:sz w:val="26"/>
          <w:szCs w:val="26"/>
        </w:rPr>
        <w:t xml:space="preserve">            Постановления о назначении административного наказания в виде штрафов вручаются гражданам   на заседании комиссии, а при неявке на заседание отправляются по месту жительства заказным письмом с уведомлением, сроки отправки соблюдаются.</w:t>
      </w:r>
    </w:p>
    <w:p w:rsidR="005858C0" w:rsidRDefault="005858C0" w:rsidP="005858C0">
      <w:pPr>
        <w:tabs>
          <w:tab w:val="left" w:pos="0"/>
        </w:tabs>
        <w:jc w:val="both"/>
        <w:rPr>
          <w:sz w:val="26"/>
          <w:szCs w:val="26"/>
        </w:rPr>
      </w:pPr>
      <w:r>
        <w:rPr>
          <w:bCs/>
          <w:sz w:val="26"/>
          <w:szCs w:val="26"/>
        </w:rPr>
        <w:t xml:space="preserve">            </w:t>
      </w:r>
      <w:r>
        <w:rPr>
          <w:sz w:val="26"/>
          <w:szCs w:val="26"/>
        </w:rPr>
        <w:t xml:space="preserve"> В 2020 году обжалованных постановлений не было, протесты и представления прокурором не вносилось.</w:t>
      </w:r>
    </w:p>
    <w:p w:rsidR="005858C0" w:rsidRDefault="005858C0" w:rsidP="005858C0">
      <w:pPr>
        <w:tabs>
          <w:tab w:val="left" w:pos="0"/>
          <w:tab w:val="left" w:pos="720"/>
        </w:tabs>
        <w:jc w:val="both"/>
        <w:rPr>
          <w:bCs/>
          <w:sz w:val="26"/>
          <w:szCs w:val="26"/>
        </w:rPr>
      </w:pPr>
      <w:r>
        <w:rPr>
          <w:bCs/>
          <w:sz w:val="26"/>
          <w:szCs w:val="26"/>
        </w:rPr>
        <w:t xml:space="preserve">       </w:t>
      </w:r>
      <w:r>
        <w:rPr>
          <w:b/>
          <w:bCs/>
          <w:sz w:val="26"/>
          <w:szCs w:val="26"/>
        </w:rPr>
        <w:t xml:space="preserve">     </w:t>
      </w:r>
      <w:r>
        <w:rPr>
          <w:bCs/>
          <w:sz w:val="26"/>
          <w:szCs w:val="26"/>
        </w:rPr>
        <w:t>Взыскание штрафов:</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6258"/>
        <w:gridCol w:w="1444"/>
        <w:gridCol w:w="1444"/>
      </w:tblGrid>
      <w:tr w:rsidR="005858C0" w:rsidTr="005858C0">
        <w:trPr>
          <w:trHeight w:val="269"/>
        </w:trPr>
        <w:tc>
          <w:tcPr>
            <w:tcW w:w="6494" w:type="dxa"/>
            <w:gridSpan w:val="2"/>
            <w:tcBorders>
              <w:top w:val="single" w:sz="4" w:space="0" w:color="auto"/>
              <w:left w:val="single" w:sz="4" w:space="0" w:color="auto"/>
              <w:bottom w:val="single" w:sz="4" w:space="0" w:color="auto"/>
              <w:right w:val="single" w:sz="4" w:space="0" w:color="auto"/>
            </w:tcBorders>
            <w:vAlign w:val="bottom"/>
          </w:tcPr>
          <w:p w:rsidR="005858C0" w:rsidRDefault="005858C0">
            <w:pPr>
              <w:ind w:left="106" w:hanging="106"/>
              <w:jc w:val="both"/>
              <w:rPr>
                <w:b/>
                <w:bCs/>
                <w:sz w:val="26"/>
                <w:szCs w:val="26"/>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jc w:val="center"/>
              <w:rPr>
                <w:b/>
                <w:sz w:val="18"/>
                <w:szCs w:val="18"/>
              </w:rPr>
            </w:pPr>
            <w:r>
              <w:rPr>
                <w:b/>
                <w:sz w:val="18"/>
                <w:szCs w:val="18"/>
              </w:rPr>
              <w:t xml:space="preserve"> 2020г.</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jc w:val="center"/>
              <w:rPr>
                <w:b/>
                <w:sz w:val="18"/>
                <w:szCs w:val="18"/>
              </w:rPr>
            </w:pPr>
            <w:r>
              <w:rPr>
                <w:b/>
                <w:sz w:val="18"/>
                <w:szCs w:val="18"/>
              </w:rPr>
              <w:t>2019г.</w:t>
            </w:r>
          </w:p>
        </w:tc>
      </w:tr>
      <w:tr w:rsidR="005858C0" w:rsidTr="005858C0">
        <w:trPr>
          <w:trHeight w:val="689"/>
        </w:trPr>
        <w:tc>
          <w:tcPr>
            <w:tcW w:w="6494" w:type="dxa"/>
            <w:gridSpan w:val="2"/>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 xml:space="preserve">Взыскано штрафов за отчетный период с нарастающим итогом (в том числе за 2019 год): </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151</w:t>
            </w:r>
          </w:p>
          <w:p w:rsidR="005858C0" w:rsidRDefault="005858C0">
            <w:pPr>
              <w:rPr>
                <w:sz w:val="26"/>
                <w:szCs w:val="26"/>
              </w:rPr>
            </w:pPr>
            <w:r>
              <w:rPr>
                <w:sz w:val="26"/>
                <w:szCs w:val="26"/>
              </w:rPr>
              <w:t xml:space="preserve">   183 3345</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189</w:t>
            </w:r>
          </w:p>
          <w:p w:rsidR="005858C0" w:rsidRDefault="005858C0">
            <w:pPr>
              <w:rPr>
                <w:sz w:val="26"/>
                <w:szCs w:val="26"/>
              </w:rPr>
            </w:pPr>
            <w:r>
              <w:rPr>
                <w:sz w:val="26"/>
                <w:szCs w:val="26"/>
              </w:rPr>
              <w:t xml:space="preserve">    277 140</w:t>
            </w:r>
          </w:p>
        </w:tc>
      </w:tr>
      <w:tr w:rsidR="005858C0" w:rsidTr="005858C0">
        <w:trPr>
          <w:trHeight w:val="286"/>
        </w:trPr>
        <w:tc>
          <w:tcPr>
            <w:tcW w:w="236" w:type="dxa"/>
            <w:vMerge w:val="restart"/>
            <w:tcBorders>
              <w:top w:val="single" w:sz="4" w:space="0" w:color="auto"/>
              <w:left w:val="single" w:sz="4" w:space="0" w:color="auto"/>
              <w:bottom w:val="single" w:sz="4" w:space="0" w:color="auto"/>
              <w:right w:val="single" w:sz="4" w:space="0" w:color="auto"/>
            </w:tcBorders>
            <w:vAlign w:val="bottom"/>
          </w:tcPr>
          <w:p w:rsidR="005858C0" w:rsidRDefault="005858C0">
            <w:pPr>
              <w:jc w:val="center"/>
              <w:rPr>
                <w:sz w:val="26"/>
                <w:szCs w:val="26"/>
              </w:rPr>
            </w:pPr>
          </w:p>
        </w:tc>
        <w:tc>
          <w:tcPr>
            <w:tcW w:w="6258" w:type="dxa"/>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Исполнено в добровольном порядке</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102</w:t>
            </w:r>
          </w:p>
          <w:p w:rsidR="005858C0" w:rsidRDefault="005858C0">
            <w:pPr>
              <w:rPr>
                <w:sz w:val="26"/>
                <w:szCs w:val="26"/>
              </w:rPr>
            </w:pPr>
            <w:r>
              <w:rPr>
                <w:sz w:val="26"/>
                <w:szCs w:val="26"/>
              </w:rPr>
              <w:t xml:space="preserve">   115 500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118</w:t>
            </w:r>
          </w:p>
          <w:p w:rsidR="005858C0" w:rsidRDefault="005858C0">
            <w:pPr>
              <w:rPr>
                <w:sz w:val="26"/>
                <w:szCs w:val="26"/>
              </w:rPr>
            </w:pPr>
            <w:r>
              <w:rPr>
                <w:sz w:val="26"/>
                <w:szCs w:val="26"/>
              </w:rPr>
              <w:t xml:space="preserve">    147 000</w:t>
            </w:r>
          </w:p>
        </w:tc>
      </w:tr>
      <w:tr w:rsidR="005858C0" w:rsidTr="005858C0">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p>
        </w:tc>
        <w:tc>
          <w:tcPr>
            <w:tcW w:w="6258" w:type="dxa"/>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Взыскано судебными приставами-исполнителями</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49</w:t>
            </w:r>
          </w:p>
          <w:p w:rsidR="005858C0" w:rsidRDefault="005858C0">
            <w:pPr>
              <w:rPr>
                <w:sz w:val="26"/>
                <w:szCs w:val="26"/>
              </w:rPr>
            </w:pPr>
            <w:r>
              <w:rPr>
                <w:sz w:val="26"/>
                <w:szCs w:val="26"/>
              </w:rPr>
              <w:t xml:space="preserve">     67 845</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71</w:t>
            </w:r>
          </w:p>
          <w:p w:rsidR="005858C0" w:rsidRDefault="005858C0">
            <w:pPr>
              <w:rPr>
                <w:sz w:val="26"/>
                <w:szCs w:val="26"/>
              </w:rPr>
            </w:pPr>
            <w:r>
              <w:rPr>
                <w:sz w:val="26"/>
                <w:szCs w:val="26"/>
              </w:rPr>
              <w:t xml:space="preserve">    130 140</w:t>
            </w:r>
          </w:p>
        </w:tc>
      </w:tr>
      <w:tr w:rsidR="005858C0" w:rsidTr="005858C0">
        <w:trPr>
          <w:trHeight w:val="187"/>
        </w:trPr>
        <w:tc>
          <w:tcPr>
            <w:tcW w:w="6494" w:type="dxa"/>
            <w:gridSpan w:val="2"/>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Остаток неисполненных постановлений о наложении штрафов на конец отчетного периода, в том числе:</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93</w:t>
            </w:r>
          </w:p>
          <w:p w:rsidR="005858C0" w:rsidRDefault="005858C0">
            <w:pPr>
              <w:rPr>
                <w:sz w:val="26"/>
                <w:szCs w:val="26"/>
              </w:rPr>
            </w:pPr>
            <w:r>
              <w:rPr>
                <w:sz w:val="26"/>
                <w:szCs w:val="26"/>
              </w:rPr>
              <w:t xml:space="preserve">   146 815</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89</w:t>
            </w:r>
          </w:p>
          <w:p w:rsidR="005858C0" w:rsidRDefault="005858C0">
            <w:pPr>
              <w:rPr>
                <w:sz w:val="26"/>
                <w:szCs w:val="26"/>
              </w:rPr>
            </w:pPr>
            <w:r>
              <w:rPr>
                <w:sz w:val="26"/>
                <w:szCs w:val="26"/>
              </w:rPr>
              <w:t xml:space="preserve">     97 660</w:t>
            </w:r>
          </w:p>
        </w:tc>
      </w:tr>
      <w:tr w:rsidR="005858C0" w:rsidTr="005858C0">
        <w:trPr>
          <w:trHeight w:val="155"/>
        </w:trPr>
        <w:tc>
          <w:tcPr>
            <w:tcW w:w="236" w:type="dxa"/>
            <w:vMerge w:val="restart"/>
            <w:tcBorders>
              <w:top w:val="single" w:sz="4" w:space="0" w:color="auto"/>
              <w:left w:val="single" w:sz="4" w:space="0" w:color="auto"/>
              <w:bottom w:val="single" w:sz="4" w:space="0" w:color="auto"/>
              <w:right w:val="single" w:sz="4" w:space="0" w:color="auto"/>
            </w:tcBorders>
            <w:vAlign w:val="bottom"/>
          </w:tcPr>
          <w:p w:rsidR="005858C0" w:rsidRDefault="005858C0">
            <w:pPr>
              <w:jc w:val="center"/>
              <w:rPr>
                <w:sz w:val="26"/>
                <w:szCs w:val="26"/>
              </w:rPr>
            </w:pPr>
          </w:p>
        </w:tc>
        <w:tc>
          <w:tcPr>
            <w:tcW w:w="6258" w:type="dxa"/>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Не вступили в законную силу</w:t>
            </w:r>
          </w:p>
        </w:tc>
        <w:tc>
          <w:tcPr>
            <w:tcW w:w="1444" w:type="dxa"/>
            <w:tcBorders>
              <w:top w:val="single" w:sz="4" w:space="0" w:color="auto"/>
              <w:left w:val="single" w:sz="4" w:space="0" w:color="auto"/>
              <w:bottom w:val="single" w:sz="4" w:space="0" w:color="auto"/>
              <w:right w:val="single" w:sz="4" w:space="0" w:color="auto"/>
            </w:tcBorders>
            <w:vAlign w:val="center"/>
          </w:tcPr>
          <w:p w:rsidR="005858C0" w:rsidRDefault="005858C0">
            <w:pPr>
              <w:rPr>
                <w:sz w:val="26"/>
                <w:szCs w:val="26"/>
              </w:rPr>
            </w:pPr>
            <w:r>
              <w:rPr>
                <w:sz w:val="26"/>
                <w:szCs w:val="26"/>
              </w:rPr>
              <w:t xml:space="preserve">         -</w:t>
            </w:r>
          </w:p>
          <w:p w:rsidR="005858C0" w:rsidRDefault="005858C0">
            <w:pPr>
              <w:rPr>
                <w:sz w:val="26"/>
                <w:szCs w:val="26"/>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17</w:t>
            </w:r>
          </w:p>
          <w:p w:rsidR="005858C0" w:rsidRDefault="005858C0">
            <w:pPr>
              <w:rPr>
                <w:sz w:val="26"/>
                <w:szCs w:val="26"/>
              </w:rPr>
            </w:pPr>
            <w:r>
              <w:rPr>
                <w:sz w:val="26"/>
                <w:szCs w:val="26"/>
              </w:rPr>
              <w:t xml:space="preserve">       18 500</w:t>
            </w:r>
          </w:p>
        </w:tc>
      </w:tr>
      <w:tr w:rsidR="005858C0" w:rsidTr="005858C0">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p>
        </w:tc>
        <w:tc>
          <w:tcPr>
            <w:tcW w:w="6258" w:type="dxa"/>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Не истек срок для добровольного исполнения постановлений</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17</w:t>
            </w:r>
          </w:p>
          <w:p w:rsidR="005858C0" w:rsidRDefault="005858C0">
            <w:pPr>
              <w:rPr>
                <w:sz w:val="26"/>
                <w:szCs w:val="26"/>
              </w:rPr>
            </w:pPr>
            <w:r>
              <w:rPr>
                <w:sz w:val="26"/>
                <w:szCs w:val="26"/>
              </w:rPr>
              <w:t xml:space="preserve">     26 400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25</w:t>
            </w:r>
          </w:p>
          <w:p w:rsidR="005858C0" w:rsidRDefault="005858C0">
            <w:pPr>
              <w:rPr>
                <w:sz w:val="26"/>
                <w:szCs w:val="26"/>
              </w:rPr>
            </w:pPr>
            <w:r>
              <w:rPr>
                <w:sz w:val="26"/>
                <w:szCs w:val="26"/>
              </w:rPr>
              <w:t xml:space="preserve">     16 000</w:t>
            </w:r>
          </w:p>
        </w:tc>
      </w:tr>
      <w:tr w:rsidR="005858C0" w:rsidTr="005858C0">
        <w:trPr>
          <w:trHeight w:val="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p>
        </w:tc>
        <w:tc>
          <w:tcPr>
            <w:tcW w:w="6258" w:type="dxa"/>
            <w:tcBorders>
              <w:top w:val="single" w:sz="4" w:space="0" w:color="auto"/>
              <w:left w:val="single" w:sz="4" w:space="0" w:color="auto"/>
              <w:bottom w:val="single" w:sz="4" w:space="0" w:color="auto"/>
              <w:right w:val="single" w:sz="4" w:space="0" w:color="auto"/>
            </w:tcBorders>
            <w:vAlign w:val="bottom"/>
            <w:hideMark/>
          </w:tcPr>
          <w:p w:rsidR="005858C0" w:rsidRDefault="005858C0">
            <w:pPr>
              <w:jc w:val="both"/>
              <w:rPr>
                <w:sz w:val="26"/>
                <w:szCs w:val="26"/>
              </w:rPr>
            </w:pPr>
            <w:r>
              <w:rPr>
                <w:sz w:val="26"/>
                <w:szCs w:val="26"/>
              </w:rPr>
              <w:t>Направлено для исполнения в отделы судебных приставов</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76</w:t>
            </w:r>
          </w:p>
          <w:p w:rsidR="005858C0" w:rsidRDefault="005858C0">
            <w:pPr>
              <w:rPr>
                <w:sz w:val="26"/>
                <w:szCs w:val="26"/>
              </w:rPr>
            </w:pPr>
            <w:r>
              <w:rPr>
                <w:sz w:val="26"/>
                <w:szCs w:val="26"/>
              </w:rPr>
              <w:t xml:space="preserve">   120 415</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47</w:t>
            </w:r>
          </w:p>
          <w:p w:rsidR="005858C0" w:rsidRDefault="005858C0">
            <w:pPr>
              <w:rPr>
                <w:sz w:val="26"/>
                <w:szCs w:val="26"/>
              </w:rPr>
            </w:pPr>
            <w:r>
              <w:rPr>
                <w:sz w:val="26"/>
                <w:szCs w:val="26"/>
              </w:rPr>
              <w:t xml:space="preserve">     63 160</w:t>
            </w:r>
          </w:p>
        </w:tc>
      </w:tr>
      <w:tr w:rsidR="005858C0" w:rsidTr="005858C0">
        <w:trPr>
          <w:trHeight w:val="589"/>
        </w:trPr>
        <w:tc>
          <w:tcPr>
            <w:tcW w:w="6494" w:type="dxa"/>
            <w:gridSpan w:val="2"/>
            <w:tcBorders>
              <w:top w:val="single" w:sz="4" w:space="0" w:color="auto"/>
              <w:left w:val="single" w:sz="4" w:space="0" w:color="auto"/>
              <w:bottom w:val="single" w:sz="4" w:space="0" w:color="auto"/>
              <w:right w:val="single" w:sz="4" w:space="0" w:color="auto"/>
            </w:tcBorders>
            <w:vAlign w:val="center"/>
            <w:hideMark/>
          </w:tcPr>
          <w:p w:rsidR="005858C0" w:rsidRDefault="005858C0">
            <w:pPr>
              <w:jc w:val="both"/>
              <w:rPr>
                <w:sz w:val="26"/>
                <w:szCs w:val="26"/>
              </w:rPr>
            </w:pPr>
            <w:r>
              <w:rPr>
                <w:sz w:val="26"/>
                <w:szCs w:val="26"/>
              </w:rPr>
              <w:t>Кол-во постановлений о прекращении по части 4 ст.31.7 КоАП РФ</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13</w:t>
            </w:r>
          </w:p>
          <w:p w:rsidR="005858C0" w:rsidRDefault="005858C0">
            <w:pPr>
              <w:rPr>
                <w:sz w:val="26"/>
                <w:szCs w:val="26"/>
              </w:rPr>
            </w:pPr>
            <w:r>
              <w:rPr>
                <w:sz w:val="26"/>
                <w:szCs w:val="26"/>
              </w:rPr>
              <w:t xml:space="preserve">     27 000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5858C0" w:rsidRDefault="005858C0">
            <w:pPr>
              <w:rPr>
                <w:sz w:val="26"/>
                <w:szCs w:val="26"/>
              </w:rPr>
            </w:pPr>
            <w:r>
              <w:rPr>
                <w:sz w:val="26"/>
                <w:szCs w:val="26"/>
              </w:rPr>
              <w:t xml:space="preserve">        14</w:t>
            </w:r>
          </w:p>
          <w:p w:rsidR="005858C0" w:rsidRDefault="005858C0">
            <w:pPr>
              <w:rPr>
                <w:sz w:val="26"/>
                <w:szCs w:val="26"/>
              </w:rPr>
            </w:pPr>
            <w:r>
              <w:rPr>
                <w:sz w:val="26"/>
                <w:szCs w:val="26"/>
              </w:rPr>
              <w:t xml:space="preserve">      12 000</w:t>
            </w:r>
          </w:p>
        </w:tc>
      </w:tr>
    </w:tbl>
    <w:p w:rsidR="005858C0" w:rsidRDefault="005858C0" w:rsidP="005858C0">
      <w:pPr>
        <w:tabs>
          <w:tab w:val="left" w:pos="1080"/>
        </w:tabs>
        <w:ind w:firstLine="720"/>
        <w:jc w:val="both"/>
        <w:rPr>
          <w:sz w:val="26"/>
          <w:szCs w:val="26"/>
        </w:rPr>
      </w:pPr>
    </w:p>
    <w:p w:rsidR="005858C0" w:rsidRDefault="005858C0" w:rsidP="005858C0">
      <w:pPr>
        <w:tabs>
          <w:tab w:val="left" w:pos="1080"/>
        </w:tabs>
        <w:jc w:val="both"/>
        <w:rPr>
          <w:sz w:val="26"/>
          <w:szCs w:val="26"/>
        </w:rPr>
      </w:pPr>
      <w:r>
        <w:rPr>
          <w:sz w:val="26"/>
          <w:szCs w:val="26"/>
        </w:rPr>
        <w:t xml:space="preserve">       Комиссия и управление отчетности и программно - целевого планирования администрации Нефтеюганского района проводят сверки данных о начисленных и </w:t>
      </w:r>
      <w:r>
        <w:rPr>
          <w:bCs/>
          <w:sz w:val="26"/>
          <w:szCs w:val="26"/>
        </w:rPr>
        <w:t>поступивших доходах в бюджет Нефтеюганского района,</w:t>
      </w:r>
      <w:r>
        <w:rPr>
          <w:sz w:val="26"/>
          <w:szCs w:val="26"/>
        </w:rPr>
        <w:t xml:space="preserve"> составляются акты сверок.       </w:t>
      </w:r>
    </w:p>
    <w:p w:rsidR="005858C0" w:rsidRDefault="005858C0" w:rsidP="005858C0">
      <w:pPr>
        <w:tabs>
          <w:tab w:val="left" w:pos="0"/>
        </w:tabs>
        <w:jc w:val="both"/>
        <w:rPr>
          <w:sz w:val="26"/>
          <w:szCs w:val="26"/>
        </w:rPr>
      </w:pPr>
      <w:r>
        <w:rPr>
          <w:b/>
          <w:bCs/>
          <w:sz w:val="26"/>
          <w:szCs w:val="26"/>
        </w:rPr>
        <w:t xml:space="preserve">       </w:t>
      </w:r>
      <w:r>
        <w:rPr>
          <w:sz w:val="26"/>
          <w:szCs w:val="26"/>
        </w:rPr>
        <w:t>Комиссия Нефтеюганского района до сентября 2020 года работала с двумя отделами судебных приставов (по г. Нефтеюганску и Нефтеюганскому району, по г. Пыть-Яху), с сентября 2020 года все постановления комиссии подлежат исполнению ОСП по г.Нефтеюганску и Нефтеюганскому району.</w:t>
      </w:r>
    </w:p>
    <w:p w:rsidR="005858C0" w:rsidRDefault="005858C0" w:rsidP="005858C0">
      <w:pPr>
        <w:ind w:firstLine="540"/>
        <w:jc w:val="both"/>
        <w:rPr>
          <w:sz w:val="26"/>
          <w:szCs w:val="26"/>
        </w:rPr>
      </w:pPr>
      <w:r>
        <w:rPr>
          <w:sz w:val="26"/>
          <w:szCs w:val="26"/>
        </w:rPr>
        <w:t>Секретарем комиссии перед отчетными периодами (полугодие, год) в ОСП направляются запросы на предоставление актов сверок с данными комиссии, в 2020 году Акты сверок в комиссию из ОСП не поступали. Сверки проводятся с приставами-исполнителями, в основном, в рабочем порядке</w:t>
      </w:r>
    </w:p>
    <w:p w:rsidR="005858C0" w:rsidRDefault="005858C0" w:rsidP="005858C0">
      <w:pPr>
        <w:jc w:val="both"/>
        <w:rPr>
          <w:sz w:val="26"/>
          <w:szCs w:val="26"/>
        </w:rPr>
      </w:pPr>
      <w:r>
        <w:rPr>
          <w:sz w:val="26"/>
          <w:szCs w:val="26"/>
        </w:rPr>
        <w:t xml:space="preserve">          По истечению добровольного срока исполнения постановлений комиссии о назначении административного наказания, секретарь комиссии направляет в адрес ОСП заявления о возбуждении исполнительных производств в отношении практически всех должников, всего за 2020 год в ОСП по г. Нефтеюганску и району </w:t>
      </w:r>
      <w:r>
        <w:rPr>
          <w:sz w:val="26"/>
          <w:szCs w:val="26"/>
        </w:rPr>
        <w:lastRenderedPageBreak/>
        <w:t xml:space="preserve">и по г. Пыть-Яху было направлено 93 заявления на сумму 154 000,00 рублей. Постановления о возбуждении исполнительных производств из ОСП поступают не по всем направленным заявлениям комиссии, за 2020 год поступило 28. Постановления об окончании исполнительных производств в адрес комиссии поступают в единичных случаях. </w:t>
      </w:r>
    </w:p>
    <w:p w:rsidR="005858C0" w:rsidRDefault="005858C0" w:rsidP="005858C0">
      <w:pPr>
        <w:jc w:val="both"/>
        <w:rPr>
          <w:sz w:val="26"/>
          <w:szCs w:val="26"/>
        </w:rPr>
      </w:pPr>
      <w:r>
        <w:rPr>
          <w:sz w:val="26"/>
          <w:szCs w:val="26"/>
        </w:rPr>
        <w:t xml:space="preserve">         Секретарь комиссии участвовала в совместных рейдах с приставами-исполнителями, но, в основном, должники посещаются по месту жительства секретарем совместно с должностными лицами администрации, уполномоченными лицами на составление протоколов по ч.1 статьи 20.25 КоАП РФ, должностными лицами поселений, с должниками проводится разъяснительная работа по уплате штрафов.</w:t>
      </w:r>
    </w:p>
    <w:p w:rsidR="005858C0" w:rsidRDefault="005858C0" w:rsidP="005858C0">
      <w:pPr>
        <w:jc w:val="both"/>
        <w:rPr>
          <w:sz w:val="26"/>
          <w:szCs w:val="26"/>
        </w:rPr>
      </w:pPr>
      <w:r>
        <w:rPr>
          <w:sz w:val="26"/>
          <w:szCs w:val="26"/>
        </w:rPr>
        <w:t xml:space="preserve">       Постановления о принудительном взыскании выносимых комиссией соответствуют требованиям КоАП РФ и Федеральному закону от 02.10.2007 № 229 – ФЗ «Об исполнительном производстве».  </w:t>
      </w:r>
    </w:p>
    <w:p w:rsidR="005858C0" w:rsidRDefault="005858C0" w:rsidP="005858C0">
      <w:pPr>
        <w:jc w:val="both"/>
        <w:rPr>
          <w:sz w:val="26"/>
          <w:szCs w:val="26"/>
        </w:rPr>
      </w:pPr>
      <w:r>
        <w:rPr>
          <w:sz w:val="26"/>
          <w:szCs w:val="26"/>
        </w:rPr>
        <w:t xml:space="preserve">        Комиссия взаимодействует с ОМВД, проводятся по необходимости совещания, рабочие встречи, сотрудники ОМВД привлекаются к проведению рейдовых мероприятий.         </w:t>
      </w:r>
    </w:p>
    <w:p w:rsidR="005858C0" w:rsidRDefault="005858C0" w:rsidP="005858C0">
      <w:pPr>
        <w:jc w:val="both"/>
        <w:rPr>
          <w:sz w:val="26"/>
          <w:szCs w:val="26"/>
        </w:rPr>
      </w:pPr>
      <w:r>
        <w:rPr>
          <w:sz w:val="26"/>
          <w:szCs w:val="26"/>
        </w:rPr>
        <w:t xml:space="preserve">        В состав комиссии входит старший инспектор группы по исполнению административного законодательства ОМВД России по Нефтеюганскому району, которая присутствует практически на всех заседаниях комиссии и обмен информацией (в т.ч. по качеству поступающих материалов) осуществляется напрямую.</w:t>
      </w:r>
    </w:p>
    <w:p w:rsidR="005858C0" w:rsidRDefault="005858C0" w:rsidP="005858C0">
      <w:pPr>
        <w:jc w:val="both"/>
        <w:rPr>
          <w:sz w:val="26"/>
          <w:szCs w:val="26"/>
        </w:rPr>
      </w:pPr>
      <w:r>
        <w:rPr>
          <w:bCs/>
          <w:sz w:val="26"/>
          <w:szCs w:val="26"/>
        </w:rPr>
        <w:t xml:space="preserve">        </w:t>
      </w:r>
      <w:r>
        <w:rPr>
          <w:sz w:val="26"/>
          <w:szCs w:val="26"/>
        </w:rPr>
        <w:t>Постановлением администрации Нефтеюганского района от 28.11.2016 № 2137-па «Об утверждении перечня должностных лиц администрации Нефтеюганского района, уполномоченных составлять протоколы об административных правонарушениях» (с изменениями от 12.08.2020 № 1176-па) утверждено 13 муниципальных служащих. Вопрос о работе должностных лиц по выявлению правонарушений стоит на контроле у первого заместителя главы Нефтеюганского района Кудашкина С.А. При необходимости, руководители структурных подразделений отчитываются перед первым заместителем главы о работе должностных лиц.</w:t>
      </w:r>
    </w:p>
    <w:p w:rsidR="005858C0" w:rsidRDefault="005858C0" w:rsidP="005858C0">
      <w:pPr>
        <w:jc w:val="both"/>
        <w:rPr>
          <w:sz w:val="26"/>
          <w:szCs w:val="26"/>
        </w:rPr>
      </w:pPr>
      <w:r>
        <w:rPr>
          <w:b/>
          <w:sz w:val="26"/>
          <w:szCs w:val="26"/>
        </w:rPr>
        <w:t xml:space="preserve">        </w:t>
      </w:r>
      <w:r>
        <w:rPr>
          <w:sz w:val="26"/>
          <w:szCs w:val="26"/>
        </w:rPr>
        <w:t>Организация работы должностных лиц поселений и администрации (по перечню) по составлению протоколов об административных правонарушениях по Закону, контролируется главами поселений, председателем комиссии, являющимся первым заместителем главы района Кудашкиным С.А. В январе 2020 года по поручению председателя комиссии, секретарем комиссии был проведен анализ работы должностных лиц в течение последних трех лет, средне окружные показатели, нагрузка на 1 должностное лицо по выявленным правонарушениям, расчет на 1000 жителей и с учетом специфики территорий поселений, численности населения. На основе анализа было спрогнозированы количественные показатели по составлению протоколов, письма от имени председателя комиссии от 25.02.2020 № 38-исх-39 были направлены главам поселения с целью взятия под контроль работу должностных лиц в данном направлении.</w:t>
      </w:r>
    </w:p>
    <w:p w:rsidR="005858C0" w:rsidRDefault="005858C0" w:rsidP="005858C0">
      <w:pPr>
        <w:jc w:val="both"/>
        <w:rPr>
          <w:sz w:val="26"/>
          <w:szCs w:val="26"/>
        </w:rPr>
      </w:pPr>
      <w:r>
        <w:rPr>
          <w:sz w:val="26"/>
          <w:szCs w:val="26"/>
        </w:rPr>
        <w:t xml:space="preserve">             В связи с низкими показателями работы должностных лиц поселений района по выявлению и документированию правонарушений, предусмотренных Законом, в адрес глав поселений дважды направлялись письма о взятии под личный контроль данное направление работы с целью активизации работы должностных лиц: от </w:t>
      </w:r>
      <w:r>
        <w:rPr>
          <w:sz w:val="26"/>
          <w:szCs w:val="26"/>
        </w:rPr>
        <w:lastRenderedPageBreak/>
        <w:t>14.08.2020 № 02-исх-2039 за подписью главы района Г.В.Лапковской, от 24.09.2020 № 02-исх-2418 за подписью первого заместителя главы С.А.Кудашкина.</w:t>
      </w:r>
    </w:p>
    <w:p w:rsidR="005858C0" w:rsidRDefault="005858C0" w:rsidP="005858C0">
      <w:pPr>
        <w:jc w:val="both"/>
        <w:rPr>
          <w:sz w:val="26"/>
          <w:szCs w:val="26"/>
        </w:rPr>
      </w:pPr>
      <w:r>
        <w:rPr>
          <w:sz w:val="26"/>
          <w:szCs w:val="26"/>
        </w:rPr>
        <w:t xml:space="preserve">             Должностные лица поселений периодически отчитываются перед главами поселений. </w:t>
      </w:r>
    </w:p>
    <w:p w:rsidR="005858C0" w:rsidRDefault="005858C0" w:rsidP="005858C0">
      <w:pPr>
        <w:jc w:val="both"/>
        <w:rPr>
          <w:sz w:val="26"/>
          <w:szCs w:val="26"/>
        </w:rPr>
      </w:pPr>
      <w:r>
        <w:rPr>
          <w:sz w:val="26"/>
          <w:szCs w:val="26"/>
        </w:rPr>
        <w:t xml:space="preserve">             15.10.2020 года результаты работы должностных лиц поселений Нефтеюганского района, уполномоченных составлять протоколы, был рассмотрен на заседании комиссии по профилактике правонарушений в режиме ВКС, рекомендовано активизировать работу в данном направлении.</w:t>
      </w:r>
    </w:p>
    <w:p w:rsidR="005858C0" w:rsidRDefault="005858C0" w:rsidP="005858C0">
      <w:pPr>
        <w:jc w:val="both"/>
        <w:rPr>
          <w:sz w:val="26"/>
          <w:szCs w:val="26"/>
        </w:rPr>
      </w:pPr>
      <w:r>
        <w:rPr>
          <w:sz w:val="26"/>
          <w:szCs w:val="26"/>
        </w:rPr>
        <w:t xml:space="preserve">           В связи с распространением </w:t>
      </w:r>
      <w:r>
        <w:rPr>
          <w:bCs/>
          <w:sz w:val="26"/>
          <w:szCs w:val="26"/>
          <w:lang w:val="en-US"/>
        </w:rPr>
        <w:t>COVID</w:t>
      </w:r>
      <w:r>
        <w:rPr>
          <w:bCs/>
          <w:sz w:val="26"/>
          <w:szCs w:val="26"/>
        </w:rPr>
        <w:t xml:space="preserve">-19 </w:t>
      </w:r>
      <w:r>
        <w:rPr>
          <w:sz w:val="26"/>
          <w:szCs w:val="26"/>
        </w:rPr>
        <w:t xml:space="preserve">работа с должностными лицами, уполномоченными составлять протоколы об административных правонарушениях проводилась посредством телефонной связи, выездов секретаря в поселения для проведения занятий по выявлению и документированию правонарушений, по разбору типичных ошибок при составлении протоколов, по изменениям в законодательстве. В 2020 году был проведен 1 семинар-учеба с приглашением должностных лиц в администрацию Нефтеюганского района. Секретарь комиссии систематически принимала участие в рейдовых мероприятиях, проводимых в поселениях района. </w:t>
      </w:r>
    </w:p>
    <w:p w:rsidR="005858C0" w:rsidRDefault="005858C0" w:rsidP="005858C0">
      <w:pPr>
        <w:jc w:val="both"/>
        <w:rPr>
          <w:sz w:val="26"/>
          <w:szCs w:val="26"/>
        </w:rPr>
      </w:pPr>
      <w:r>
        <w:rPr>
          <w:sz w:val="26"/>
          <w:szCs w:val="26"/>
        </w:rPr>
        <w:t xml:space="preserve">         До должностных лиц своевременно доводилась информация по изменениям и дополнениям, вносимым в Закон.  Разрабатывались и дополнялись имеющиеся методические рекомендации с примерами составления протоколов по той или иной статье Закона, раздавались должностным лицам для практического применения. В течение 2020 года глава района, первый заместитель главы района, курирующий работу комиссии Кудашкин С.А., главы поселений информировались о работе должностных лиц по реализации Закона. Своевременно главам поселений направлялась информация о принятых решениях по административным материалам, поступившим от должностных лиц того или иного поселения.</w:t>
      </w:r>
    </w:p>
    <w:p w:rsidR="005858C0" w:rsidRDefault="005858C0" w:rsidP="005858C0">
      <w:pPr>
        <w:jc w:val="both"/>
        <w:rPr>
          <w:sz w:val="26"/>
          <w:szCs w:val="26"/>
        </w:rPr>
      </w:pPr>
      <w:r>
        <w:rPr>
          <w:sz w:val="26"/>
          <w:szCs w:val="26"/>
        </w:rPr>
        <w:t xml:space="preserve">         В связи со сложившейся обстановкой, работой в дистанционном режиме, должностные лица поселений значительно снизили количество выявленных правонарушений. </w:t>
      </w:r>
    </w:p>
    <w:p w:rsidR="005858C0" w:rsidRDefault="005858C0" w:rsidP="005858C0">
      <w:pPr>
        <w:pStyle w:val="a3"/>
        <w:spacing w:after="0"/>
        <w:ind w:left="0"/>
        <w:jc w:val="both"/>
        <w:rPr>
          <w:sz w:val="26"/>
          <w:szCs w:val="26"/>
        </w:rPr>
      </w:pPr>
      <w:r>
        <w:rPr>
          <w:b/>
          <w:bCs/>
          <w:sz w:val="26"/>
          <w:szCs w:val="26"/>
        </w:rPr>
        <w:t xml:space="preserve">         </w:t>
      </w:r>
      <w:r>
        <w:rPr>
          <w:bCs/>
          <w:sz w:val="26"/>
          <w:szCs w:val="26"/>
        </w:rPr>
        <w:t>В 2020 году</w:t>
      </w:r>
      <w:r>
        <w:rPr>
          <w:b/>
          <w:bCs/>
          <w:sz w:val="26"/>
          <w:szCs w:val="26"/>
        </w:rPr>
        <w:t xml:space="preserve"> </w:t>
      </w:r>
      <w:r>
        <w:rPr>
          <w:sz w:val="26"/>
          <w:szCs w:val="26"/>
        </w:rPr>
        <w:t xml:space="preserve">комиссия традиционно активно сотрудничала с ООО ТРК «Сибирь», однако распространение </w:t>
      </w:r>
      <w:r>
        <w:rPr>
          <w:bCs/>
          <w:sz w:val="26"/>
          <w:szCs w:val="26"/>
          <w:lang w:val="en-US"/>
        </w:rPr>
        <w:t>COVID</w:t>
      </w:r>
      <w:r>
        <w:rPr>
          <w:bCs/>
          <w:sz w:val="26"/>
          <w:szCs w:val="26"/>
        </w:rPr>
        <w:t>-19 внес и в данный аспект работы свои коррективы.</w:t>
      </w:r>
    </w:p>
    <w:p w:rsidR="005858C0" w:rsidRDefault="005858C0" w:rsidP="005858C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В связи с тем, что большая часть заседаний комиссии проводились в заочной форме, в течение года на ООО ТРК «Сибирь» вышло 5 (АППГ-10) репортажей с заседаний комиссии. Было подготовлено и вышло в эфир 7 актуальных интервью о работе комиссии, об обстановке в районе и ответственности граждан за отдельные виды правонарушений.</w:t>
      </w:r>
    </w:p>
    <w:p w:rsidR="005858C0" w:rsidRDefault="005858C0" w:rsidP="005858C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Периодически на ООО ТРК «Сибирь» выходят в эфир ролики (всего-3) в рамках информационно-просветительский проект «Азбука права» с целью повышения правовой грамотности населения, административная комиссия в данном проекте активно принимает участие.</w:t>
      </w:r>
    </w:p>
    <w:p w:rsidR="005858C0" w:rsidRDefault="005858C0" w:rsidP="005858C0">
      <w:pPr>
        <w:pStyle w:val="a3"/>
        <w:spacing w:after="0"/>
        <w:ind w:left="0"/>
        <w:jc w:val="both"/>
        <w:rPr>
          <w:sz w:val="26"/>
          <w:szCs w:val="26"/>
        </w:rPr>
      </w:pPr>
      <w:r>
        <w:rPr>
          <w:sz w:val="26"/>
          <w:szCs w:val="26"/>
        </w:rPr>
        <w:t xml:space="preserve">          Активно осуществлялось сотрудничество с газетой «Югорское обозрение». В газете периодически публикуется информация для граждан о работе административной комиссии, статьи, памятки с разъяснением ответственности за отдельные виды правонарушений. Граждане информируются о последствиях несвоевременной оплаты штрафов. Всего в течение 2020 года в газете «Югорское обозрение» было опубликовано 15 статей. В течение года, в связи с распространением</w:t>
      </w:r>
      <w:r>
        <w:rPr>
          <w:bCs/>
          <w:sz w:val="26"/>
          <w:szCs w:val="26"/>
        </w:rPr>
        <w:t xml:space="preserve"> </w:t>
      </w:r>
      <w:r>
        <w:rPr>
          <w:bCs/>
          <w:sz w:val="26"/>
          <w:szCs w:val="26"/>
          <w:lang w:val="en-US"/>
        </w:rPr>
        <w:t>COVID</w:t>
      </w:r>
      <w:r>
        <w:rPr>
          <w:bCs/>
          <w:sz w:val="26"/>
          <w:szCs w:val="26"/>
        </w:rPr>
        <w:t xml:space="preserve">-19 секретарем комиссии в газете неоднократно </w:t>
      </w:r>
      <w:r>
        <w:rPr>
          <w:bCs/>
          <w:sz w:val="26"/>
          <w:szCs w:val="26"/>
        </w:rPr>
        <w:lastRenderedPageBreak/>
        <w:t>размещались памятки, небольшие статьи</w:t>
      </w:r>
      <w:r>
        <w:rPr>
          <w:sz w:val="26"/>
          <w:szCs w:val="26"/>
        </w:rPr>
        <w:t xml:space="preserve"> о необходимости соблюдения определенных правил и ответственности за их игнорирование.</w:t>
      </w:r>
    </w:p>
    <w:p w:rsidR="005858C0" w:rsidRDefault="005858C0" w:rsidP="005858C0">
      <w:pPr>
        <w:pStyle w:val="a3"/>
        <w:spacing w:after="0"/>
        <w:ind w:left="0"/>
        <w:jc w:val="both"/>
        <w:rPr>
          <w:sz w:val="26"/>
          <w:szCs w:val="26"/>
        </w:rPr>
      </w:pPr>
      <w:r>
        <w:rPr>
          <w:sz w:val="26"/>
          <w:szCs w:val="26"/>
        </w:rPr>
        <w:t xml:space="preserve">         В целях информирования населения Нефтеюганского района на сайте администрации Нефтеюганского района открыта страничка, посвященная деятельности комиссии Нефтеюганского района. На странице размещены: контактная информация, нормативно-правовая база, отчеты о работе, график проведения комиссий.</w:t>
      </w:r>
    </w:p>
    <w:p w:rsidR="005858C0" w:rsidRDefault="005858C0" w:rsidP="005858C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На сайте открыт раздел «обратная связь» указанием электронного адреса комиссии, в целях оперативного реагирования жители района могут сообщить о фактах нарушения Закона, совершенных на территории района. </w:t>
      </w:r>
    </w:p>
    <w:p w:rsidR="005858C0" w:rsidRDefault="005858C0" w:rsidP="005858C0">
      <w:pPr>
        <w:jc w:val="both"/>
        <w:rPr>
          <w:bCs/>
          <w:sz w:val="26"/>
          <w:szCs w:val="26"/>
        </w:rPr>
      </w:pPr>
      <w:r>
        <w:rPr>
          <w:bCs/>
          <w:sz w:val="26"/>
          <w:szCs w:val="26"/>
        </w:rPr>
        <w:t xml:space="preserve">        </w:t>
      </w:r>
      <w:r>
        <w:rPr>
          <w:b/>
          <w:bCs/>
          <w:sz w:val="26"/>
          <w:szCs w:val="26"/>
        </w:rPr>
        <w:t xml:space="preserve">  </w:t>
      </w:r>
      <w:r>
        <w:rPr>
          <w:bCs/>
          <w:sz w:val="26"/>
          <w:szCs w:val="26"/>
        </w:rPr>
        <w:t>Использование муниципальным образованием полученных субвенций.</w:t>
      </w:r>
    </w:p>
    <w:p w:rsidR="005858C0" w:rsidRDefault="005858C0" w:rsidP="005858C0">
      <w:pPr>
        <w:jc w:val="both"/>
        <w:rPr>
          <w:sz w:val="26"/>
          <w:szCs w:val="26"/>
        </w:rPr>
      </w:pPr>
      <w:r>
        <w:rPr>
          <w:sz w:val="26"/>
          <w:szCs w:val="26"/>
        </w:rPr>
        <w:t xml:space="preserve">          Субвенция используется по мере необходимости в соответствии с целевым назначением, в 2020 году были реализованы в полном объеме.</w:t>
      </w:r>
    </w:p>
    <w:p w:rsidR="005858C0" w:rsidRDefault="005858C0" w:rsidP="005858C0">
      <w:pPr>
        <w:jc w:val="both"/>
        <w:rPr>
          <w:sz w:val="26"/>
          <w:szCs w:val="26"/>
        </w:rPr>
      </w:pPr>
      <w:r>
        <w:rPr>
          <w:sz w:val="26"/>
          <w:szCs w:val="26"/>
        </w:rPr>
        <w:t xml:space="preserve">          В 2020 году департаментом внутренней политики Ханты-Мансийского автономного округа-Югры была проведена документарная проверка реализации муниципальным образованием Нефтеюганский район отдельных переданных государственных полномочий по созданию административной комиссии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 2 статьи 48 Закона Ханты-Мансийского автономного округа-Югры от 11 июня 2010 года № 102-оз «Об административных правонарушениях», работа комиссии была признана удовлетворительной.</w:t>
      </w:r>
    </w:p>
    <w:p w:rsidR="005858C0" w:rsidRDefault="005858C0" w:rsidP="005858C0">
      <w:pPr>
        <w:jc w:val="center"/>
        <w:outlineLvl w:val="0"/>
        <w:rPr>
          <w:b/>
          <w:sz w:val="28"/>
          <w:szCs w:val="28"/>
        </w:rPr>
      </w:pPr>
      <w:r>
        <w:rPr>
          <w:b/>
          <w:bCs/>
          <w:sz w:val="26"/>
          <w:szCs w:val="26"/>
        </w:rPr>
        <w:t xml:space="preserve">           </w:t>
      </w:r>
    </w:p>
    <w:p w:rsidR="005858C0" w:rsidRDefault="005858C0" w:rsidP="005858C0">
      <w:pPr>
        <w:tabs>
          <w:tab w:val="left" w:pos="720"/>
        </w:tabs>
        <w:jc w:val="both"/>
        <w:rPr>
          <w:sz w:val="26"/>
          <w:szCs w:val="26"/>
        </w:rPr>
      </w:pPr>
    </w:p>
    <w:p w:rsidR="00E0435C" w:rsidRDefault="00E0435C"/>
    <w:sectPr w:rsidR="00E04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C3"/>
    <w:rsid w:val="005858C0"/>
    <w:rsid w:val="00BE59C3"/>
    <w:rsid w:val="00E04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463C2-0631-433C-B632-549DF15C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8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858C0"/>
    <w:pPr>
      <w:spacing w:after="120"/>
      <w:ind w:left="283"/>
    </w:pPr>
  </w:style>
  <w:style w:type="character" w:customStyle="1" w:styleId="a4">
    <w:name w:val="Основной текст с отступом Знак"/>
    <w:basedOn w:val="a0"/>
    <w:link w:val="a3"/>
    <w:uiPriority w:val="99"/>
    <w:semiHidden/>
    <w:rsid w:val="005858C0"/>
    <w:rPr>
      <w:rFonts w:ascii="Times New Roman" w:eastAsia="Times New Roman" w:hAnsi="Times New Roman" w:cs="Times New Roman"/>
      <w:sz w:val="24"/>
      <w:szCs w:val="24"/>
      <w:lang w:eastAsia="ru-RU"/>
    </w:rPr>
  </w:style>
  <w:style w:type="paragraph" w:customStyle="1" w:styleId="ConsPlusNormal">
    <w:name w:val="ConsPlusNormal"/>
    <w:uiPriority w:val="99"/>
    <w:rsid w:val="005858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Литенкова Любовь  Николаевна</dc:creator>
  <cp:keywords/>
  <dc:description/>
  <cp:lastModifiedBy>Литенкова Любовь  Николаевна</cp:lastModifiedBy>
  <cp:revision>3</cp:revision>
  <dcterms:created xsi:type="dcterms:W3CDTF">2021-01-19T04:59:00Z</dcterms:created>
  <dcterms:modified xsi:type="dcterms:W3CDTF">2021-01-19T04:59:00Z</dcterms:modified>
</cp:coreProperties>
</file>