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01D9" w14:textId="77777777" w:rsidR="002C7AE0" w:rsidRPr="00493D3F" w:rsidRDefault="002C7AE0" w:rsidP="002C7AE0">
      <w:pPr>
        <w:pStyle w:val="ConsPlusNormal"/>
        <w:ind w:firstLine="0"/>
        <w:jc w:val="center"/>
        <w:outlineLvl w:val="0"/>
        <w:rPr>
          <w:rFonts w:ascii="Times New Roman" w:hAnsi="Times New Roman" w:cs="Times New Roman"/>
          <w:sz w:val="26"/>
          <w:szCs w:val="26"/>
        </w:rPr>
      </w:pPr>
      <w:r w:rsidRPr="00493D3F">
        <w:rPr>
          <w:rFonts w:ascii="Times New Roman" w:hAnsi="Times New Roman" w:cs="Times New Roman"/>
          <w:sz w:val="26"/>
          <w:szCs w:val="26"/>
        </w:rPr>
        <w:t xml:space="preserve">Порядок </w:t>
      </w:r>
    </w:p>
    <w:p w14:paraId="6086B17B" w14:textId="77777777" w:rsidR="002C7AE0" w:rsidRPr="00493D3F" w:rsidRDefault="002C7AE0" w:rsidP="002C7AE0">
      <w:pPr>
        <w:pStyle w:val="ConsPlusNormal"/>
        <w:ind w:firstLine="0"/>
        <w:jc w:val="center"/>
        <w:outlineLvl w:val="0"/>
        <w:rPr>
          <w:rFonts w:ascii="Times New Roman" w:hAnsi="Times New Roman" w:cs="Times New Roman"/>
          <w:sz w:val="26"/>
          <w:szCs w:val="26"/>
        </w:rPr>
      </w:pPr>
      <w:r w:rsidRPr="00493D3F">
        <w:rPr>
          <w:rFonts w:ascii="Times New Roman" w:hAnsi="Times New Roman" w:cs="Times New Roman"/>
          <w:sz w:val="26"/>
          <w:szCs w:val="26"/>
        </w:rPr>
        <w:t xml:space="preserve">предоставления бесплатной юридической помощи гражданам </w:t>
      </w:r>
    </w:p>
    <w:p w14:paraId="2A5398BF" w14:textId="77777777" w:rsidR="002C7AE0" w:rsidRPr="00493D3F" w:rsidRDefault="002C7AE0" w:rsidP="002C7AE0">
      <w:pPr>
        <w:pStyle w:val="ConsPlusNormal"/>
        <w:ind w:firstLine="0"/>
        <w:jc w:val="center"/>
        <w:outlineLvl w:val="0"/>
        <w:rPr>
          <w:rFonts w:ascii="Times New Roman" w:hAnsi="Times New Roman" w:cs="Times New Roman"/>
          <w:sz w:val="26"/>
          <w:szCs w:val="26"/>
        </w:rPr>
      </w:pPr>
      <w:r w:rsidRPr="00493D3F">
        <w:rPr>
          <w:rFonts w:ascii="Times New Roman" w:hAnsi="Times New Roman" w:cs="Times New Roman"/>
          <w:sz w:val="26"/>
          <w:szCs w:val="26"/>
        </w:rPr>
        <w:t xml:space="preserve">в рамках государственной системы бесплатной юридической помощи </w:t>
      </w:r>
    </w:p>
    <w:p w14:paraId="6417A1CA" w14:textId="77777777" w:rsidR="002C7AE0" w:rsidRPr="00493D3F" w:rsidRDefault="002C7AE0" w:rsidP="002C7AE0">
      <w:pPr>
        <w:ind w:firstLine="720"/>
        <w:jc w:val="both"/>
        <w:rPr>
          <w:sz w:val="26"/>
          <w:szCs w:val="26"/>
        </w:rPr>
      </w:pPr>
    </w:p>
    <w:p w14:paraId="79A6AA61" w14:textId="77777777" w:rsidR="002C7AE0" w:rsidRPr="00493D3F" w:rsidRDefault="002C7AE0" w:rsidP="002C7AE0">
      <w:pPr>
        <w:widowControl w:val="0"/>
        <w:autoSpaceDE w:val="0"/>
        <w:autoSpaceDN w:val="0"/>
        <w:adjustRightInd w:val="0"/>
        <w:ind w:firstLine="720"/>
        <w:jc w:val="both"/>
        <w:rPr>
          <w:sz w:val="26"/>
          <w:szCs w:val="26"/>
        </w:rPr>
      </w:pPr>
      <w:r w:rsidRPr="00493D3F">
        <w:rPr>
          <w:sz w:val="26"/>
          <w:szCs w:val="26"/>
        </w:rPr>
        <w:t xml:space="preserve">Вопросы предоставления бесплатной юридической помощи в Ханты-Мансийском автономном округе – Югре регулируются Федеральным законом от 21 ноября 2011 года № 324-ФЗ «О бесплатной юридической помощи в Российской Федерации» (далее – Федеральный закон № 324-ФЗ) и Законом Ханты-Мансийского автономного округа – Югры от 16 декабря 2011 года № 113-оз «О бесплатной юридической помощи в Ханты-Мансийском автономном округе – Югре» (далее – Закон № 113-оз). </w:t>
      </w:r>
    </w:p>
    <w:p w14:paraId="09E34FF1" w14:textId="77777777" w:rsidR="002C7AE0" w:rsidRPr="00493D3F" w:rsidRDefault="002C7AE0" w:rsidP="002C7AE0">
      <w:pPr>
        <w:widowControl w:val="0"/>
        <w:autoSpaceDE w:val="0"/>
        <w:autoSpaceDN w:val="0"/>
        <w:adjustRightInd w:val="0"/>
        <w:ind w:firstLine="720"/>
        <w:jc w:val="both"/>
        <w:rPr>
          <w:bCs/>
          <w:sz w:val="26"/>
          <w:szCs w:val="26"/>
        </w:rPr>
      </w:pPr>
      <w:r w:rsidRPr="00493D3F">
        <w:rPr>
          <w:sz w:val="26"/>
          <w:szCs w:val="26"/>
        </w:rPr>
        <w:t xml:space="preserve">Бесплатную юридическую помощь на территории Ханты-Мансийского автономного округа – Югры оказывают адвокаты, участвующие в деятельности государственной системы бесплатной юридической помощи </w:t>
      </w:r>
      <w:r w:rsidRPr="00493D3F">
        <w:rPr>
          <w:bCs/>
          <w:sz w:val="26"/>
          <w:szCs w:val="26"/>
        </w:rPr>
        <w:t xml:space="preserve">(списки адвокатов участников государственной системы бесплатной юридической помощи размещены на официальном сайте Департамента региональной безопасности Ханты-Мансийского автономного округа – Югры Deprb.admhmao.ru в разделе «Бесплатная юридическая помощь»). </w:t>
      </w:r>
    </w:p>
    <w:p w14:paraId="707E7809" w14:textId="77777777" w:rsidR="002C7AE0" w:rsidRPr="00493D3F" w:rsidRDefault="002C7AE0" w:rsidP="002C7AE0">
      <w:pPr>
        <w:ind w:firstLine="720"/>
        <w:jc w:val="both"/>
        <w:rPr>
          <w:sz w:val="26"/>
          <w:szCs w:val="26"/>
        </w:rPr>
      </w:pPr>
    </w:p>
    <w:p w14:paraId="3ECFE6E8"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1. Право на получение бесплатной юридической помощи имеют граждане Российской Федерации, категории которых установлены частью 1 статьи 20 Федерального закона № 324-ФЗ:</w:t>
      </w:r>
    </w:p>
    <w:p w14:paraId="48DA330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75E3E7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 инвалиды I и II группы;</w:t>
      </w:r>
    </w:p>
    <w:p w14:paraId="4323222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35E222F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3F6312D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56D606FC"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6BD6E5A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7)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2E36593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8) несовершеннолетние, содержащиеся в учреждениях системы профилактики безнадзорности и правонарушений несовершеннолетних, и </w:t>
      </w:r>
      <w:r w:rsidRPr="00493D3F">
        <w:rPr>
          <w:sz w:val="26"/>
          <w:szCs w:val="26"/>
        </w:rPr>
        <w:lastRenderedPageBreak/>
        <w:t>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760A844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9) граждане, имеющие право на бесплатную юридическую помощь в соответствии с Законом Российской Федерации от 2 июля 1992 года </w:t>
      </w:r>
      <w:r w:rsidRPr="00493D3F">
        <w:rPr>
          <w:sz w:val="26"/>
          <w:szCs w:val="26"/>
        </w:rPr>
        <w:br/>
        <w:t>№ 3185-1 «О психиатрической помощи и гарантиях прав граждан при ее оказании»;</w:t>
      </w:r>
    </w:p>
    <w:p w14:paraId="0C82639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10)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0132E3E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11) граждане, пострадавшие в результате чрезвычайной ситуации:</w:t>
      </w:r>
    </w:p>
    <w:p w14:paraId="185F000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0F90A28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б) дети погибшего (умершего) в результате чрезвычайной ситуации;</w:t>
      </w:r>
    </w:p>
    <w:p w14:paraId="3AB6CFF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в) родители погибшего (умершего) в результате чрезвычайной ситуации;</w:t>
      </w:r>
    </w:p>
    <w:p w14:paraId="125445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45E8F21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 граждане, здоровью которых причинен вред в результате чрезвычайной ситуации;</w:t>
      </w:r>
    </w:p>
    <w:p w14:paraId="149B2575"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е) граждане, лишившиеся жилого помещения либо утратившие полностью или частично иное имущество</w:t>
      </w:r>
      <w:r>
        <w:rPr>
          <w:sz w:val="26"/>
          <w:szCs w:val="26"/>
        </w:rPr>
        <w:t>,</w:t>
      </w:r>
      <w:r w:rsidRPr="00493D3F">
        <w:rPr>
          <w:sz w:val="26"/>
          <w:szCs w:val="26"/>
        </w:rPr>
        <w:t xml:space="preserve"> либо документы в результате чрезвычайной ситуации;</w:t>
      </w:r>
    </w:p>
    <w:p w14:paraId="1EF8C49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12)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489A621E" w14:textId="77777777" w:rsidR="002C7AE0" w:rsidRPr="00493D3F" w:rsidRDefault="002C7AE0" w:rsidP="002C7AE0">
      <w:pPr>
        <w:autoSpaceDE w:val="0"/>
        <w:autoSpaceDN w:val="0"/>
        <w:adjustRightInd w:val="0"/>
        <w:ind w:firstLine="720"/>
        <w:jc w:val="both"/>
        <w:outlineLvl w:val="0"/>
        <w:rPr>
          <w:b/>
          <w:sz w:val="26"/>
          <w:szCs w:val="26"/>
        </w:rPr>
      </w:pPr>
    </w:p>
    <w:p w14:paraId="65B2F881"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Граждане категории, которых установлены статьей 4, и статьями 5.1 - 5.8 Закона № 113-оз:</w:t>
      </w:r>
    </w:p>
    <w:p w14:paraId="1DF4646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 неработающие инвалиды III группы;</w:t>
      </w:r>
    </w:p>
    <w:p w14:paraId="43BB85D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 граждане пожилого возраста старше 65 лет;</w:t>
      </w:r>
    </w:p>
    <w:p w14:paraId="0C0AC0E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13974D6A"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14:paraId="2E8199C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5) ветераны боевых действий;</w:t>
      </w:r>
    </w:p>
    <w:p w14:paraId="3CF5189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6) члены семей погибших (умерших) ветеранов боевых действий;</w:t>
      </w:r>
    </w:p>
    <w:p w14:paraId="21BD6CF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7) многодетные родители и воспитывающие детей в возрасте до 18 лет родители в неполных семьях;</w:t>
      </w:r>
    </w:p>
    <w:p w14:paraId="7B0B03B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lastRenderedPageBreak/>
        <w:t>8) граждане, проживающие в труднодоступных и малонаселенных местностях автономного округа, в соответствии с перечнем населенных пунктов, утвержденных Правительством автономного округа;</w:t>
      </w:r>
    </w:p>
    <w:p w14:paraId="709A939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9)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14:paraId="751C06E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10)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14:paraId="4F41B50B"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11) представители общественных организаций малочисленных народов, не имеющих статуса юридического лица;</w:t>
      </w:r>
    </w:p>
    <w:p w14:paraId="26CB3AD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12) 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находящиеся на территории автономного округа;</w:t>
      </w:r>
    </w:p>
    <w:p w14:paraId="5D9D2DC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13)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14:paraId="71F15BA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14) участники специальной военной операции, проводимой на территориях Украины, Донецкой Народной Республики, Луганской Народной Республики, Запорожской, Херсонской областей, граждане Российской Федерации, призванные по мобилизации на военную службу в Вооруженные Силы Российской Федерации (далее - военнослужащие) и члены их семей (супруга (супруг);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 родители военнослужащего);</w:t>
      </w:r>
    </w:p>
    <w:p w14:paraId="53559F8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15) в экстренных случаях право на получение бесплатной юридической помощи имеют граждане, оказавшиеся в трудной жизненной ситуации;</w:t>
      </w:r>
    </w:p>
    <w:p w14:paraId="16D709E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16) 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статьей 6 Федерального закона «О бесплатной юридической помощи в Российской Федерации», если они обратились за оказанием бесплатной юридической помощи по вопросам защиты своих прав и законных интересов, нарушенных в результате действий (бездействия) застройщиков, и приобретаемое (строящееся) жилье является для них единственным;</w:t>
      </w:r>
    </w:p>
    <w:p w14:paraId="52A33A9B"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17) 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подпунктах 2 - 4 пункта 1 статьи 4 настоящего Закона, имеют право на получение бесплатной юридической помощи по вопросам защиты прав потребителей в виде составления </w:t>
      </w:r>
      <w:r w:rsidRPr="00493D3F">
        <w:rPr>
          <w:sz w:val="26"/>
          <w:szCs w:val="26"/>
        </w:rPr>
        <w:lastRenderedPageBreak/>
        <w:t>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14:paraId="5B0C30C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18) признанные безработными граждане предпенсионного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14:paraId="7DB87F1C"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19) представители коренных малочисленных народов Севера 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
    <w:p w14:paraId="29F14B3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20) 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находящиеся на территории автономного округа, если они обращаются по вопросам, связанным с защитой их прав и законных интересов, предусмотренных Законом Российской Федерации «О вынужденных переселенцах»;</w:t>
      </w:r>
    </w:p>
    <w:p w14:paraId="28DE273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21) граждане по вопросу определения национальной принадлежности к коренным малочисленным народам (ханты, манси, ненцы) в виде 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14:paraId="6D9313F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22) граждане из числа лиц, освобожденных из мест лишения свободы по вопросам трудоустройства и предоставления мер социальной поддержки (в течение трех месяцев со дня освобождения).</w:t>
      </w:r>
    </w:p>
    <w:p w14:paraId="3E72B4CA" w14:textId="77777777" w:rsidR="002C7AE0" w:rsidRPr="00493D3F" w:rsidRDefault="002C7AE0" w:rsidP="002C7AE0">
      <w:pPr>
        <w:autoSpaceDE w:val="0"/>
        <w:autoSpaceDN w:val="0"/>
        <w:adjustRightInd w:val="0"/>
        <w:ind w:firstLine="720"/>
        <w:jc w:val="both"/>
        <w:outlineLvl w:val="0"/>
        <w:rPr>
          <w:sz w:val="26"/>
          <w:szCs w:val="26"/>
        </w:rPr>
      </w:pPr>
    </w:p>
    <w:p w14:paraId="518E882B"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2. Бесплатная юридическая помощь может быть предоставлена по случаям, установленным частями 2, 3 статьи 20 Федерального закона № 324-ФЗ:</w:t>
      </w:r>
    </w:p>
    <w:p w14:paraId="640AAAD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0848F66A"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7222011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w:t>
      </w:r>
      <w:r w:rsidRPr="00493D3F">
        <w:rPr>
          <w:sz w:val="26"/>
          <w:szCs w:val="26"/>
        </w:rPr>
        <w:lastRenderedPageBreak/>
        <w:t>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1D90E59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4) защита прав потребителей (в части предоставления коммунальных услуг);</w:t>
      </w:r>
    </w:p>
    <w:p w14:paraId="5AC48CAC"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415592E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6) признание гражданина безработным и установление пособия по безработице;</w:t>
      </w:r>
    </w:p>
    <w:p w14:paraId="0AF086E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4873F22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231CCE4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23216D8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10) установление и оспаривание отцовства (материнства), взыскание алиментов;</w:t>
      </w:r>
    </w:p>
    <w:p w14:paraId="5473ACA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74B48AD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4D3F4F1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13) реабилитация граждан, пострадавших от политических репрессий;</w:t>
      </w:r>
    </w:p>
    <w:p w14:paraId="10C92DD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14) ограничение дееспособности;</w:t>
      </w:r>
    </w:p>
    <w:p w14:paraId="10F09C2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15) обжалование нарушений прав и свобод граждан при оказании психиатрической помощи;</w:t>
      </w:r>
    </w:p>
    <w:p w14:paraId="79A4229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16) медико-социальная экспертиза и реабилитация инвалидов;</w:t>
      </w:r>
    </w:p>
    <w:p w14:paraId="28D0F10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17) обжалование во внесудебном порядке актов органов государственной власти, органов местного самоуправления и должностных лиц;</w:t>
      </w:r>
    </w:p>
    <w:p w14:paraId="72BC37B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39B17571" w14:textId="77777777" w:rsidR="002C7AE0" w:rsidRPr="00493D3F" w:rsidRDefault="002C7AE0" w:rsidP="002C7AE0">
      <w:pPr>
        <w:autoSpaceDE w:val="0"/>
        <w:autoSpaceDN w:val="0"/>
        <w:adjustRightInd w:val="0"/>
        <w:ind w:firstLine="720"/>
        <w:jc w:val="both"/>
        <w:outlineLvl w:val="0"/>
        <w:rPr>
          <w:b/>
          <w:sz w:val="26"/>
          <w:szCs w:val="26"/>
        </w:rPr>
      </w:pPr>
    </w:p>
    <w:p w14:paraId="67F33881"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Случаи, установленные статьей 5 Закона № 113-оз:</w:t>
      </w:r>
    </w:p>
    <w:p w14:paraId="78CB9F8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1) рассмотрение вопросов традиционного природопользования, землепользования (для представителей малочисленных народов, имеющих право на бесплатную юридическую помощь);</w:t>
      </w:r>
    </w:p>
    <w:p w14:paraId="36B2EE4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lastRenderedPageBreak/>
        <w:t>2) установление факта национальной принадлежности гражданина к малочисленным народам, проживающим на территории автономного округа (ханты, манси, ненцы);</w:t>
      </w:r>
    </w:p>
    <w:p w14:paraId="096B1E17"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3) отказ гражданам в бесплатной приватизации занимаемых ими по договорам социального найма жилых помещений;</w:t>
      </w:r>
    </w:p>
    <w:p w14:paraId="6D6E101A"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4) защиты прав и законных интересов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нарушенных в результате действий (бездействия) застройщиков, и приобретаемое (строящееся) жилье является для них единственным;</w:t>
      </w:r>
    </w:p>
    <w:p w14:paraId="326C94A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5)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14:paraId="0A90ABF5"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6) обеспечение дополнительных прав и гарантий, установленных федеральным законодательством для граждан предпенсионного возраста (в течение пяти лет до назначения пенсии по старости в соответствии с пенсионным законодательством Российской Федерации);</w:t>
      </w:r>
    </w:p>
    <w:p w14:paraId="6B219A3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7) по делам об административных правонарушениях, непосредственно связанных с ведением традиционного образа жизни, осуществлением традиционной хозяйственной деятельности и занятием традиционными промыслами (для представителей коренных малочисленных народов Севера);</w:t>
      </w:r>
    </w:p>
    <w:p w14:paraId="03250885"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8) защита прав и законных интересов, предусмотренных Законом Российской Федерации «О вынужденных переселенцах» (для граждан,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находящиеся на территории автономного округа);</w:t>
      </w:r>
    </w:p>
    <w:p w14:paraId="3EC48B2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9) по вопросам трудоустройства и предоставления мер социальной поддержки (для граждан из числа лиц, освобожденных из мест лишения свободы в течение трех месяцев со дня освобождения);</w:t>
      </w:r>
    </w:p>
    <w:p w14:paraId="151AC01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7) Оказание бесплатной юридической помощи в экстренном случае.</w:t>
      </w:r>
    </w:p>
    <w:p w14:paraId="3E48254C" w14:textId="77777777" w:rsidR="002C7AE0" w:rsidRPr="00493D3F" w:rsidRDefault="002C7AE0" w:rsidP="002C7AE0">
      <w:pPr>
        <w:autoSpaceDE w:val="0"/>
        <w:autoSpaceDN w:val="0"/>
        <w:adjustRightInd w:val="0"/>
        <w:ind w:firstLine="720"/>
        <w:jc w:val="both"/>
        <w:outlineLvl w:val="0"/>
        <w:rPr>
          <w:sz w:val="26"/>
          <w:szCs w:val="26"/>
        </w:rPr>
      </w:pPr>
    </w:p>
    <w:p w14:paraId="70CBA082"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3. Порядок оказания гражданам бесплатной юридической помощи</w:t>
      </w:r>
    </w:p>
    <w:p w14:paraId="4ED99B8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Для получения бесплатной юридической помощи гражданин может обратиться непосредственно к адвокату или в исполнительные органы автономного округа и подведомственные им учреждения.</w:t>
      </w:r>
    </w:p>
    <w:p w14:paraId="0D2F7C8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обращения гражданина для получения бесплатной юридической помощи к адвокату, вместе с заявлением об оказании бесплатной юридической помощи предоставляется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имеющих право на получение бесплатной юридической помощи. </w:t>
      </w:r>
    </w:p>
    <w:p w14:paraId="71C8362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В случае оказания юридической помощи гражданину из числа коренных малочисленных народов Севера автономного округа (ханты, манси, ненцы) прилагается копия одного из следующих документов, содержащего сведения о национальности обратившегося гражданина:</w:t>
      </w:r>
    </w:p>
    <w:p w14:paraId="28D184F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документ о наличии сведений о гражданине в списке лиц, относящихся к коренным малочисленным народам Российской Федерации, ведение которого </w:t>
      </w:r>
      <w:r w:rsidRPr="00493D3F">
        <w:rPr>
          <w:sz w:val="26"/>
          <w:szCs w:val="26"/>
        </w:rPr>
        <w:lastRenderedPageBreak/>
        <w:t>осуществляет Федеральное агентство по делам национальностей в соответствии с постановлением Правительства Российской Федерации от 23 сентября 2020 года №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w:t>
      </w:r>
    </w:p>
    <w:p w14:paraId="08E64CF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копия вступившего в силу решения суда об установлении факта национальной принадлежности гражданина;</w:t>
      </w:r>
    </w:p>
    <w:p w14:paraId="0622C49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заявителя официальные документы, в том числе выданные до 20 ноября 1997 года, архивные документы (материалы);</w:t>
      </w:r>
    </w:p>
    <w:p w14:paraId="7EDDC0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копии документов, содержащих сведения о национальности родственника (родственников) по прямой восходящей линии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родственника (родственников) заявителя по прямой восходящей линии официальные документы, в том числе выданные до 20 ноября 1997 года, архивные документы (материалы), а также документы, подтверждающие родственные отношения заявителя с указанным (указанными) лицом (лицами).</w:t>
      </w:r>
    </w:p>
    <w:p w14:paraId="1C1CDC8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заявлении указывается фамилия, имя, отчество гражданина, его место жительство, контактный телефон, а также категория гражданина, дающая право на предоставление бесплатной юридической помощи и случай, по которому необходимо предоставление бесплатной юридической помощи. </w:t>
      </w:r>
    </w:p>
    <w:p w14:paraId="1A4611EC"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необходимости указывается потребность выезда адвоката к инвалиду 1 и 2 группы, пожилому гражданину старше 65 лет, которые по состоянию здоровья не могут самостоятельно передвигаться, лицу, находящемуся в учреждениях системы профилактики безнадзорности и правонарушений несовершеннолетних, гражданину, находящемуся в государственных учреждениях стационарного обслуживания, в которых постоянно проживают граждане пожилого возраста или инвалиды. </w:t>
      </w:r>
    </w:p>
    <w:p w14:paraId="0D2A588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Также в заявлении гражданин указывает, что по данному вопросу в аналогичном объеме он бесплатную юридическую помощь не получал. </w:t>
      </w:r>
    </w:p>
    <w:p w14:paraId="2C9261E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За достоверность предоставленной в заявлении информации ответственность несет гражданин либо его законный представитель или представитель. </w:t>
      </w:r>
    </w:p>
    <w:p w14:paraId="06C272E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подтверждающие право на получение бесплатной юридической помощи. </w:t>
      </w:r>
    </w:p>
    <w:p w14:paraId="6CBE99D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При принятии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на получение бесплатной юридической помощи, </w:t>
      </w:r>
      <w:r w:rsidRPr="00493D3F">
        <w:rPr>
          <w:sz w:val="26"/>
          <w:szCs w:val="26"/>
        </w:rPr>
        <w:lastRenderedPageBreak/>
        <w:t xml:space="preserve">где указывают фамилию, имя, отчество адвоката, который будет оказывать ему бесплатную юридическую помощь, адрес его адвокатского образования. </w:t>
      </w:r>
    </w:p>
    <w:p w14:paraId="67201D4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 </w:t>
      </w:r>
    </w:p>
    <w:p w14:paraId="5610F14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Кроме того, предусмотрено оказание в экстренных случаях бесплатной юридической помощи гражданам, оказавшимся в трудной жизненной ситуации. </w:t>
      </w:r>
    </w:p>
    <w:p w14:paraId="6306317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Решение об оказании в экстренных случаях бесплатной юридической помощи гражданам, оказавшимся в трудной жизненной ситуации, принимается Комиссией по рассмотрению обращений граждан, оказавшихся в трудной жизненной ситуации, для оказания в экстренных случаях бесплатной юридической помощи, состав и положение о которой утверждены приказом Департамента региональной безопасности </w:t>
      </w:r>
    </w:p>
    <w:p w14:paraId="7FA4DD9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Ханты-Мансийского автономного округа – Югры от 28 декабря 2022 года № 44-ОД-106 «Об утверждении Положения и состава Комиссии по рассмотрению обращений граждан, оказавшихся в трудной жизненной ситуации».</w:t>
      </w:r>
    </w:p>
    <w:p w14:paraId="72D727D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Обращение гражданина, оказавшегося в трудной жизненной ситуации, нуждающегося в бесплатной юридической помощи в экстренном случае, поступившее в исполнительные органы автономного округа или подведомственные им учреждения в течение одного рабочего дня со дня его поступления направляется в Департамент региональной безопасности автономного округа. </w:t>
      </w:r>
    </w:p>
    <w:p w14:paraId="431FCEA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Комиссия при поступлении обращения гражданина, оказавшегося в трудной жизненной ситуации, в течение трех рабочих дней со дня его поступления в комиссию принимает решение об оказании ему в экстренном случае бесплатной юридической помощи либо об отказе в такой помощи.</w:t>
      </w:r>
    </w:p>
    <w:p w14:paraId="3647A0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В случае запроса дополнительной информации, документов, необходимых для принятия решения по обращению гражданина, оказавшегося в трудной жизненной ситуации, решение по обращению комиссия принимает в течение 10 рабочих дней со дня регистрации указанного обращения в Департаменте региональной безопасности автономного округа.</w:t>
      </w:r>
    </w:p>
    <w:p w14:paraId="74D311B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Департамент региональной безопасности автономного округа в течение одного рабочего дня со дня принятия комиссией решения об оказании бесплатной юридической помощи выдает гражданину, оказавшемуся в трудной жизненной ситуации, направление об оказании бесплатной юридической помощи адвокатом, осуществляющим деятельность по месту жительства гражданина. Либо направляет гражданину решение комиссии об отказе в оказании ему бесплатной юридической помощи.</w:t>
      </w:r>
    </w:p>
    <w:p w14:paraId="605ABBBE" w14:textId="77777777" w:rsidR="002C7AE0" w:rsidRPr="00493D3F" w:rsidRDefault="002C7AE0" w:rsidP="002C7AE0">
      <w:pPr>
        <w:autoSpaceDE w:val="0"/>
        <w:autoSpaceDN w:val="0"/>
        <w:adjustRightInd w:val="0"/>
        <w:ind w:firstLine="720"/>
        <w:jc w:val="both"/>
        <w:outlineLvl w:val="0"/>
        <w:rPr>
          <w:b/>
          <w:sz w:val="26"/>
          <w:szCs w:val="26"/>
        </w:rPr>
      </w:pPr>
    </w:p>
    <w:p w14:paraId="13E15F63"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 xml:space="preserve">4. Контактная информация </w:t>
      </w:r>
    </w:p>
    <w:p w14:paraId="48151A0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По вопросам предоставления бесплатной юридической помощи граждане могут обратиться к сотрудникам отдела административных комиссий и вопросов правозащиты Департамента региональной безопасности Ханты-Мансийского автономного округа – Югры по телефонам: </w:t>
      </w:r>
    </w:p>
    <w:p w14:paraId="6C93655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Начальник отдела Чебыкин Алексей Федорович (3467) 360-171 (доб.1542);</w:t>
      </w:r>
    </w:p>
    <w:p w14:paraId="6DA29CC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Консультант </w:t>
      </w:r>
      <w:proofErr w:type="spellStart"/>
      <w:r w:rsidRPr="00493D3F">
        <w:rPr>
          <w:sz w:val="26"/>
          <w:szCs w:val="26"/>
        </w:rPr>
        <w:t>Фартышев</w:t>
      </w:r>
      <w:proofErr w:type="spellEnd"/>
      <w:r w:rsidRPr="00493D3F">
        <w:rPr>
          <w:sz w:val="26"/>
          <w:szCs w:val="26"/>
        </w:rPr>
        <w:t xml:space="preserve"> Алексей Евгеньевич (3467) 360-171 (доб.1543);</w:t>
      </w:r>
    </w:p>
    <w:p w14:paraId="126676A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Консультант Попов Олег Владимирович (3467) 360-171 (доб.1544);</w:t>
      </w:r>
    </w:p>
    <w:p w14:paraId="0D804DD2" w14:textId="0CDF348E" w:rsidR="00257158" w:rsidRDefault="002C7AE0" w:rsidP="002C7AE0">
      <w:pPr>
        <w:autoSpaceDE w:val="0"/>
        <w:autoSpaceDN w:val="0"/>
        <w:adjustRightInd w:val="0"/>
        <w:ind w:firstLine="720"/>
        <w:jc w:val="both"/>
        <w:outlineLvl w:val="0"/>
      </w:pPr>
      <w:r w:rsidRPr="00493D3F">
        <w:rPr>
          <w:sz w:val="26"/>
          <w:szCs w:val="26"/>
        </w:rPr>
        <w:t xml:space="preserve">Главный специалист-эксперт </w:t>
      </w:r>
      <w:proofErr w:type="spellStart"/>
      <w:r w:rsidRPr="00493D3F">
        <w:rPr>
          <w:sz w:val="26"/>
          <w:szCs w:val="26"/>
        </w:rPr>
        <w:t>Чичкан</w:t>
      </w:r>
      <w:proofErr w:type="spellEnd"/>
      <w:r w:rsidRPr="00493D3F">
        <w:rPr>
          <w:sz w:val="26"/>
          <w:szCs w:val="26"/>
        </w:rPr>
        <w:t xml:space="preserve"> Сергей Николаевич (3467) 360-171 (доб.1545).</w:t>
      </w:r>
    </w:p>
    <w:sectPr w:rsidR="0025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E0"/>
    <w:rsid w:val="00257158"/>
    <w:rsid w:val="002C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AA6F"/>
  <w15:chartTrackingRefBased/>
  <w15:docId w15:val="{5F0EDEEA-C2A5-4D5E-A6BD-14DEDB6E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3496</Words>
  <Characters>19930</Characters>
  <Application>Microsoft Office Word</Application>
  <DocSecurity>0</DocSecurity>
  <Lines>166</Lines>
  <Paragraphs>46</Paragraphs>
  <ScaleCrop>false</ScaleCrop>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Шайхалиева Мадина Марсиловна</dc:creator>
  <cp:keywords/>
  <dc:description/>
  <cp:lastModifiedBy>Шайхалиева Мадина Марсиловна</cp:lastModifiedBy>
  <cp:revision>1</cp:revision>
  <dcterms:created xsi:type="dcterms:W3CDTF">2023-02-06T07:50:00Z</dcterms:created>
  <dcterms:modified xsi:type="dcterms:W3CDTF">2023-02-06T07:51:00Z</dcterms:modified>
</cp:coreProperties>
</file>