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7" w:rsidRDefault="008C4957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в </w:t>
      </w:r>
      <w:r w:rsidR="00C24F71" w:rsidRPr="008C49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4</w:t>
      </w:r>
      <w:r w:rsidRPr="008C49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2020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</w:t>
      </w:r>
      <w:r w:rsidR="00DB7AE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их рассмотрения и принятых мер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</w:p>
    <w:p w:rsidR="00102BB4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4 квартале 2020 года к должностным лицам администрации Нефтеюганского района поступило </w:t>
      </w:r>
      <w:r w:rsidR="00D76600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56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D76600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64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D76600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 от </w:t>
      </w:r>
      <w:r w:rsidR="00D76600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65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102BB4" w:rsidRPr="008C4957" w:rsidRDefault="003F607B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отношению к </w:t>
      </w:r>
      <w:r w:rsidR="00AF12F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 кварталу 2020 года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количество обращений увеличилось на 22%, </w:t>
      </w:r>
      <w:r w:rsidR="00AF12F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4 кварталу 2019, 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F12F0" w:rsidRPr="00AF12F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 кварталу 201</w:t>
      </w:r>
      <w:r w:rsidR="00AF12F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8 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уменьшилось на  10% и 39% соответственно.</w:t>
      </w:r>
    </w:p>
    <w:tbl>
      <w:tblPr>
        <w:tblStyle w:val="a6"/>
        <w:tblpPr w:leftFromText="180" w:rightFromText="180" w:vertAnchor="text" w:horzAnchor="margin" w:tblpXSpec="center" w:tblpY="288"/>
        <w:tblW w:w="9626" w:type="dxa"/>
        <w:tblLayout w:type="fixed"/>
        <w:tblLook w:val="04A0" w:firstRow="1" w:lastRow="0" w:firstColumn="1" w:lastColumn="0" w:noHBand="0" w:noVBand="1"/>
      </w:tblPr>
      <w:tblGrid>
        <w:gridCol w:w="1561"/>
        <w:gridCol w:w="1152"/>
        <w:gridCol w:w="1152"/>
        <w:gridCol w:w="1152"/>
        <w:gridCol w:w="1153"/>
        <w:gridCol w:w="1152"/>
        <w:gridCol w:w="1152"/>
        <w:gridCol w:w="1152"/>
      </w:tblGrid>
      <w:tr w:rsidR="008C4957" w:rsidRPr="008C4957" w:rsidTr="001F6891">
        <w:trPr>
          <w:trHeight w:val="983"/>
        </w:trPr>
        <w:tc>
          <w:tcPr>
            <w:tcW w:w="1561" w:type="dxa"/>
          </w:tcPr>
          <w:p w:rsidR="001F6891" w:rsidRPr="008C4957" w:rsidRDefault="001F6891" w:rsidP="001F6891">
            <w:pPr>
              <w:ind w:left="531" w:right="-108" w:hanging="531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Кол-во</w:t>
            </w:r>
          </w:p>
          <w:p w:rsidR="001F6891" w:rsidRPr="008C4957" w:rsidRDefault="001F6891" w:rsidP="001F6891">
            <w:pPr>
              <w:tabs>
                <w:tab w:val="left" w:pos="1244"/>
                <w:tab w:val="left" w:pos="1418"/>
                <w:tab w:val="left" w:pos="1560"/>
              </w:tabs>
              <w:ind w:left="531" w:right="-108" w:hanging="531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поступивших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2020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3 квартал 2020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  <w:tc>
          <w:tcPr>
            <w:tcW w:w="1153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4 квартал 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2019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4 квартал 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2018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</w:tr>
      <w:tr w:rsidR="008C4957" w:rsidRPr="008C4957" w:rsidTr="001F6891">
        <w:trPr>
          <w:trHeight w:val="419"/>
        </w:trPr>
        <w:tc>
          <w:tcPr>
            <w:tcW w:w="1561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</w:t>
            </w:r>
          </w:p>
        </w:tc>
        <w:tc>
          <w:tcPr>
            <w:tcW w:w="1152" w:type="dxa"/>
          </w:tcPr>
          <w:p w:rsidR="001F6891" w:rsidRPr="008C4957" w:rsidRDefault="00D76600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152" w:type="dxa"/>
          </w:tcPr>
          <w:p w:rsidR="001F6891" w:rsidRPr="008C4957" w:rsidRDefault="00D76600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+22</w:t>
            </w:r>
          </w:p>
        </w:tc>
        <w:tc>
          <w:tcPr>
            <w:tcW w:w="1153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152" w:type="dxa"/>
          </w:tcPr>
          <w:p w:rsidR="001F6891" w:rsidRPr="008C4957" w:rsidRDefault="001F6891" w:rsidP="00D766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D76600"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152" w:type="dxa"/>
          </w:tcPr>
          <w:p w:rsidR="001F6891" w:rsidRPr="008C4957" w:rsidRDefault="001F6891" w:rsidP="00D766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D76600"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</w:t>
            </w:r>
          </w:p>
        </w:tc>
      </w:tr>
      <w:tr w:rsidR="008C4957" w:rsidRPr="008C4957" w:rsidTr="001F6891">
        <w:trPr>
          <w:trHeight w:val="364"/>
        </w:trPr>
        <w:tc>
          <w:tcPr>
            <w:tcW w:w="1561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вопросов</w:t>
            </w:r>
          </w:p>
        </w:tc>
        <w:tc>
          <w:tcPr>
            <w:tcW w:w="1152" w:type="dxa"/>
          </w:tcPr>
          <w:p w:rsidR="001F6891" w:rsidRPr="008C4957" w:rsidRDefault="00D76600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52" w:type="dxa"/>
          </w:tcPr>
          <w:p w:rsidR="001F6891" w:rsidRPr="008C4957" w:rsidRDefault="00D76600" w:rsidP="00D766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+36</w:t>
            </w:r>
          </w:p>
        </w:tc>
        <w:tc>
          <w:tcPr>
            <w:tcW w:w="1153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152" w:type="dxa"/>
          </w:tcPr>
          <w:p w:rsidR="001F6891" w:rsidRPr="008C4957" w:rsidRDefault="001F6891" w:rsidP="00D766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1152" w:type="dxa"/>
          </w:tcPr>
          <w:p w:rsidR="001F6891" w:rsidRPr="008C4957" w:rsidRDefault="001F6891" w:rsidP="001F689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152" w:type="dxa"/>
          </w:tcPr>
          <w:p w:rsidR="001F6891" w:rsidRPr="008C4957" w:rsidRDefault="001F6891" w:rsidP="00D766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D76600" w:rsidRPr="008C49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</w:tr>
    </w:tbl>
    <w:p w:rsidR="003F607B" w:rsidRPr="008C4957" w:rsidRDefault="003F607B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11028" w:rsidRPr="008C4957" w:rsidRDefault="00111028" w:rsidP="0011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1102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отчетном периоде рассматривалось 59 обращений, 67 вопросов (дополнительно 3 обращения, 3 вопроса,  переходящих с 3 квартала 2020 года).</w:t>
      </w:r>
    </w:p>
    <w:p w:rsidR="00AF12F0" w:rsidRPr="008C4957" w:rsidRDefault="00AF12F0" w:rsidP="00AF1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Причиной увеличения количества обращений в 4 квартале 2020 года послужило проведение личных приемов граждан должностными лицами администрации Нефтеюганского района посредством специального программного обеспечения по проведению личного приема и приема в режиме видео-конференц-связи, видеосвязи, </w:t>
      </w:r>
      <w:proofErr w:type="spellStart"/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аудиосвязи</w:t>
      </w:r>
      <w:proofErr w:type="spellEnd"/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с использованием сети «Интернет».</w:t>
      </w:r>
    </w:p>
    <w:p w:rsidR="00AF12F0" w:rsidRPr="00BC5BAF" w:rsidRDefault="00AF12F0" w:rsidP="00AF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5BAF">
        <w:rPr>
          <w:rFonts w:ascii="Times New Roman" w:eastAsia="Calibri" w:hAnsi="Times New Roman" w:cs="Times New Roman"/>
          <w:sz w:val="26"/>
          <w:szCs w:val="26"/>
        </w:rPr>
        <w:t>В 4 квартале 2020 года 36 обращений (64 %) поступило в форме электронного документа, 15 обращений (27 %) в письменной форме и 5 обращений (9 %) в устной форме.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  <w:r w:rsidRPr="008C4957">
        <w:rPr>
          <w:rFonts w:ascii="Times New Roman" w:hAnsi="Times New Roman" w:cs="Times New Roman"/>
          <w:sz w:val="26"/>
          <w:szCs w:val="26"/>
        </w:rPr>
        <w:t xml:space="preserve">Сведения о динамике количества обращений по формам поступления за </w:t>
      </w:r>
      <w:r w:rsidR="00BC5BAF">
        <w:rPr>
          <w:rFonts w:ascii="Times New Roman" w:hAnsi="Times New Roman" w:cs="Times New Roman"/>
          <w:sz w:val="26"/>
          <w:szCs w:val="26"/>
        </w:rPr>
        <w:t>3</w:t>
      </w:r>
      <w:r w:rsidRPr="008C4957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BC5BAF">
        <w:rPr>
          <w:rFonts w:ascii="Times New Roman" w:hAnsi="Times New Roman" w:cs="Times New Roman"/>
          <w:sz w:val="26"/>
          <w:szCs w:val="26"/>
        </w:rPr>
        <w:t xml:space="preserve"> 2020 года</w:t>
      </w:r>
      <w:r w:rsidRPr="008C495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2333B" w:rsidRPr="008C4957">
        <w:rPr>
          <w:rFonts w:ascii="Times New Roman" w:hAnsi="Times New Roman" w:cs="Times New Roman"/>
          <w:sz w:val="26"/>
          <w:szCs w:val="26"/>
        </w:rPr>
        <w:t>4</w:t>
      </w:r>
      <w:r w:rsidRPr="008C4957">
        <w:rPr>
          <w:rFonts w:ascii="Times New Roman" w:hAnsi="Times New Roman" w:cs="Times New Roman"/>
          <w:sz w:val="26"/>
          <w:szCs w:val="26"/>
        </w:rPr>
        <w:t xml:space="preserve"> кварталы 2018-2020 годов представлены</w:t>
      </w:r>
      <w:r w:rsidR="00DB7AE0">
        <w:rPr>
          <w:rFonts w:ascii="Times New Roman" w:hAnsi="Times New Roman" w:cs="Times New Roman"/>
          <w:sz w:val="26"/>
          <w:szCs w:val="26"/>
        </w:rPr>
        <w:t xml:space="preserve"> </w:t>
      </w:r>
      <w:r w:rsidRPr="008C4957">
        <w:rPr>
          <w:rFonts w:ascii="Times New Roman" w:hAnsi="Times New Roman" w:cs="Times New Roman"/>
          <w:sz w:val="26"/>
          <w:szCs w:val="26"/>
        </w:rPr>
        <w:t>на диаграмме.</w:t>
      </w:r>
    </w:p>
    <w:p w:rsidR="00102BB4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D0EBAB" wp14:editId="61EDE300">
            <wp:extent cx="4969824" cy="2677886"/>
            <wp:effectExtent l="0" t="0" r="254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2BB4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57">
        <w:rPr>
          <w:rFonts w:ascii="Times New Roman" w:hAnsi="Times New Roman" w:cs="Times New Roman"/>
          <w:sz w:val="26"/>
          <w:szCs w:val="26"/>
        </w:rPr>
        <w:t xml:space="preserve">По результатам анализа данных, отраженных в диаграмме, увеличивается доля обращений, поступивших посредством сети «Интернет», снижаются доли </w:t>
      </w:r>
      <w:r w:rsidRPr="008C4957">
        <w:rPr>
          <w:rFonts w:ascii="Times New Roman" w:hAnsi="Times New Roman" w:cs="Times New Roman"/>
          <w:sz w:val="26"/>
          <w:szCs w:val="26"/>
        </w:rPr>
        <w:lastRenderedPageBreak/>
        <w:t xml:space="preserve">поступления обращений в письменной и устной формах. </w:t>
      </w:r>
    </w:p>
    <w:p w:rsidR="00102BB4" w:rsidRPr="008C4957" w:rsidRDefault="00102BB4" w:rsidP="00102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</w:t>
      </w:r>
      <w:r w:rsidR="00071DF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BC5BA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="00B02439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количества поступивших обращений. Тематика коллективн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7AE0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-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DF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эксплуатация и ремонт муниципального жилищного фонда, 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1DF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приватизация земельных участков, </w:t>
      </w:r>
      <w:r w:rsidR="0062333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возможности присоединения объекта недвижимости (индивидуального жилого дома) к существующей сети тепло- водоснабжения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39C" w:rsidRPr="008C4957" w:rsidRDefault="00DB7AE0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27 вопросов (40%) от общего количества вопросов, рассматриваемых в 4 квартале 2020 года 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составили</w:t>
      </w:r>
      <w:r w:rsidR="00E1539C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вопросы, решение которых находится в ведении городского и сельских поселений, входящих в состав Нефтеюганского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муниципального </w:t>
      </w:r>
      <w:r w:rsidR="00E1539C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района.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BC5BAF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</w:t>
      </w:r>
      <w:r w:rsidR="00BC5BA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</w:p>
    <w:p w:rsidR="00102BB4" w:rsidRPr="008C4957" w:rsidRDefault="00BC5BAF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Нефтеюганского муниципального района</w:t>
      </w:r>
    </w:p>
    <w:p w:rsidR="00102BB4" w:rsidRPr="000A736E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102BB4" w:rsidRPr="00B75C0B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7E2A55B5" wp14:editId="3926F15F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2BB4" w:rsidRPr="00B75C0B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102BB4" w:rsidRPr="008C4957" w:rsidRDefault="00102BB4" w:rsidP="00102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</w:t>
      </w:r>
      <w:r w:rsidR="00F84D49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гп.Пойковский, </w:t>
      </w:r>
      <w:proofErr w:type="spellStart"/>
      <w:r w:rsidR="00F84D49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сп.Салым</w:t>
      </w:r>
      <w:proofErr w:type="spellEnd"/>
      <w:r w:rsidR="00F84D49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E1539C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сп.Сингапай</w:t>
      </w:r>
      <w:proofErr w:type="spellEnd"/>
      <w:r w:rsidR="00BC5BA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A06367" w:rsidRPr="008C4957" w:rsidRDefault="00A06367" w:rsidP="00DB7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02BB4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</w:t>
      </w:r>
      <w:r w:rsidR="00DB7AE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осов, содержащихся в обращениях</w:t>
      </w:r>
    </w:p>
    <w:p w:rsidR="00DB7AE0" w:rsidRPr="008C4957" w:rsidRDefault="00DB7AE0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171" w:type="dxa"/>
        <w:jc w:val="center"/>
        <w:tblLayout w:type="fixed"/>
        <w:tblLook w:val="04A0" w:firstRow="1" w:lastRow="0" w:firstColumn="1" w:lastColumn="0" w:noHBand="0" w:noVBand="1"/>
      </w:tblPr>
      <w:tblGrid>
        <w:gridCol w:w="2847"/>
        <w:gridCol w:w="1535"/>
        <w:gridCol w:w="1535"/>
        <w:gridCol w:w="1787"/>
        <w:gridCol w:w="1467"/>
      </w:tblGrid>
      <w:tr w:rsidR="008C4957" w:rsidRPr="008C4957" w:rsidTr="00DB7AE0">
        <w:trPr>
          <w:jc w:val="center"/>
        </w:trPr>
        <w:tc>
          <w:tcPr>
            <w:tcW w:w="2847" w:type="dxa"/>
          </w:tcPr>
          <w:p w:rsidR="00D7234C" w:rsidRPr="00DB7AE0" w:rsidRDefault="00D7234C" w:rsidP="00DB7AE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оличество рассмотренных 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 квартал</w:t>
            </w:r>
          </w:p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 квартал</w:t>
            </w:r>
          </w:p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4 квартал </w:t>
            </w:r>
          </w:p>
          <w:p w:rsidR="00D7234C" w:rsidRPr="00DB7AE0" w:rsidRDefault="00D7234C" w:rsidP="00D7234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67" w:type="dxa"/>
          </w:tcPr>
          <w:p w:rsidR="00D7234C" w:rsidRPr="00DB7AE0" w:rsidRDefault="00D7234C" w:rsidP="00D7234C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 квартал 2018</w:t>
            </w:r>
          </w:p>
        </w:tc>
      </w:tr>
      <w:tr w:rsidR="008C4957" w:rsidRPr="008C4957" w:rsidTr="00DB7AE0">
        <w:trPr>
          <w:jc w:val="center"/>
        </w:trPr>
        <w:tc>
          <w:tcPr>
            <w:tcW w:w="2847" w:type="dxa"/>
          </w:tcPr>
          <w:p w:rsidR="00D7234C" w:rsidRPr="00DB7AE0" w:rsidRDefault="00DB7AE0" w:rsidP="00DB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</w:t>
            </w: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535" w:type="dxa"/>
          </w:tcPr>
          <w:p w:rsidR="00D7234C" w:rsidRPr="00DB7AE0" w:rsidRDefault="00D7234C" w:rsidP="00A0636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95</w:t>
            </w:r>
          </w:p>
        </w:tc>
      </w:tr>
      <w:tr w:rsidR="008C4957" w:rsidRPr="008C4957" w:rsidTr="00DB7AE0">
        <w:trPr>
          <w:jc w:val="center"/>
        </w:trPr>
        <w:tc>
          <w:tcPr>
            <w:tcW w:w="2847" w:type="dxa"/>
          </w:tcPr>
          <w:p w:rsidR="00D7234C" w:rsidRPr="00DB7AE0" w:rsidRDefault="00DB7AE0" w:rsidP="00DB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в</w:t>
            </w: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опросов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 из них</w:t>
            </w:r>
          </w:p>
        </w:tc>
        <w:tc>
          <w:tcPr>
            <w:tcW w:w="1535" w:type="dxa"/>
          </w:tcPr>
          <w:p w:rsidR="00D7234C" w:rsidRPr="00DB7AE0" w:rsidRDefault="00D7234C" w:rsidP="00440EAB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96</w:t>
            </w:r>
          </w:p>
        </w:tc>
      </w:tr>
      <w:tr w:rsidR="008C4957" w:rsidRPr="008C4957" w:rsidTr="00DB7AE0">
        <w:trPr>
          <w:jc w:val="center"/>
        </w:trPr>
        <w:tc>
          <w:tcPr>
            <w:tcW w:w="284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7" w:type="dxa"/>
          </w:tcPr>
          <w:p w:rsidR="00D7234C" w:rsidRPr="00DB7AE0" w:rsidRDefault="00D7234C" w:rsidP="00D72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16</w:t>
            </w:r>
          </w:p>
        </w:tc>
      </w:tr>
      <w:tr w:rsidR="008C4957" w:rsidRPr="008C4957" w:rsidTr="00DB7AE0">
        <w:trPr>
          <w:trHeight w:val="78"/>
          <w:jc w:val="center"/>
        </w:trPr>
        <w:tc>
          <w:tcPr>
            <w:tcW w:w="284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1535" w:type="dxa"/>
          </w:tcPr>
          <w:p w:rsidR="00D7234C" w:rsidRPr="00DB7AE0" w:rsidRDefault="00D7234C" w:rsidP="00A0636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5" w:type="dxa"/>
          </w:tcPr>
          <w:p w:rsidR="00D7234C" w:rsidRPr="00DB7AE0" w:rsidRDefault="00D7234C" w:rsidP="00A0636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7" w:type="dxa"/>
          </w:tcPr>
          <w:p w:rsidR="00D7234C" w:rsidRPr="00DB7AE0" w:rsidRDefault="00D7234C" w:rsidP="00A0636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71</w:t>
            </w:r>
          </w:p>
        </w:tc>
      </w:tr>
      <w:tr w:rsidR="008C4957" w:rsidRPr="008C4957" w:rsidTr="00DB7AE0">
        <w:trPr>
          <w:jc w:val="center"/>
        </w:trPr>
        <w:tc>
          <w:tcPr>
            <w:tcW w:w="284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</w:p>
        </w:tc>
      </w:tr>
      <w:tr w:rsidR="008C4957" w:rsidRPr="008C4957" w:rsidTr="00DB7AE0">
        <w:trPr>
          <w:trHeight w:val="53"/>
          <w:jc w:val="center"/>
        </w:trPr>
        <w:tc>
          <w:tcPr>
            <w:tcW w:w="284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</w:tcPr>
          <w:p w:rsidR="00D7234C" w:rsidRPr="00DB7AE0" w:rsidRDefault="00D7234C" w:rsidP="00880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</w:tcPr>
          <w:p w:rsidR="00D7234C" w:rsidRPr="00DB7AE0" w:rsidRDefault="00D7234C" w:rsidP="0088091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B7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</w:tbl>
    <w:p w:rsidR="00102BB4" w:rsidRPr="008C4957" w:rsidRDefault="00102BB4" w:rsidP="00102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02BB4" w:rsidRPr="00BC4BAD" w:rsidRDefault="00A06367" w:rsidP="00BC4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DB7AE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все </w:t>
      </w:r>
      <w:r w:rsidR="00440EAB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67</w:t>
      </w:r>
      <w:r w:rsidR="00102BB4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102BB4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оценка от заявителей в адрес органа, </w:t>
      </w:r>
      <w:r w:rsidR="00102BB4"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рассматривавшего обращение.</w:t>
      </w:r>
      <w:r w:rsidR="00BC4BA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граждан результатами рассмотрения вопросов, содержащихся в обращениях, составила 9</w:t>
      </w:r>
      <w:r w:rsidR="00440EA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40EAB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 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 w:rsidR="00DB7AE0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ащение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4BA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02BB4" w:rsidRPr="008C495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102BB4" w:rsidRPr="008C4957" w:rsidRDefault="00DB7AE0" w:rsidP="00102B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отчетном периоде</w:t>
      </w:r>
      <w:r w:rsidR="00102BB4" w:rsidRPr="008C495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органы местного самоуправления Нефтеюганского района запрос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ы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подлежащи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е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88686F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 поступали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:rsidR="00BC4BAD" w:rsidRDefault="00BC4BAD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102BB4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в обращениях, поступивши</w:t>
      </w:r>
      <w:r w:rsidR="00E0326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</w:t>
      </w:r>
      <w:r w:rsidRPr="008C495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 </w:t>
      </w:r>
    </w:p>
    <w:p w:rsidR="00BC4BAD" w:rsidRDefault="00BC4BAD" w:rsidP="00BC4BAD">
      <w:pPr>
        <w:pStyle w:val="Default"/>
        <w:jc w:val="both"/>
        <w:rPr>
          <w:rFonts w:eastAsia="Times New Roman"/>
          <w:b/>
          <w:color w:val="auto"/>
          <w:spacing w:val="-3"/>
          <w:sz w:val="26"/>
          <w:szCs w:val="26"/>
          <w:lang w:eastAsia="ru-RU"/>
        </w:rPr>
      </w:pPr>
    </w:p>
    <w:p w:rsidR="00102BB4" w:rsidRPr="008C4957" w:rsidRDefault="00BC4BAD" w:rsidP="00BC4BA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C4957">
        <w:rPr>
          <w:color w:val="auto"/>
          <w:sz w:val="26"/>
          <w:szCs w:val="26"/>
        </w:rPr>
        <w:t>В 4</w:t>
      </w:r>
      <w:r w:rsidR="00102BB4" w:rsidRPr="008C4957">
        <w:rPr>
          <w:color w:val="auto"/>
          <w:sz w:val="26"/>
          <w:szCs w:val="26"/>
        </w:rPr>
        <w:t xml:space="preserve"> квартале 2020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изменилась следующим образом:</w:t>
      </w:r>
    </w:p>
    <w:p w:rsidR="00102BB4" w:rsidRPr="008C4957" w:rsidRDefault="00102BB4" w:rsidP="00BC4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C4957">
        <w:rPr>
          <w:rFonts w:ascii="Times New Roman" w:hAnsi="Times New Roman" w:cs="Times New Roman"/>
          <w:b/>
          <w:sz w:val="26"/>
          <w:szCs w:val="26"/>
        </w:rPr>
        <w:t>-</w:t>
      </w:r>
      <w:r w:rsidR="00BC4B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«Жилищно-коммунальная сфера» </w:t>
      </w:r>
      <w:r w:rsidRPr="008C4957">
        <w:rPr>
          <w:rFonts w:ascii="Times New Roman" w:hAnsi="Times New Roman" w:cs="Times New Roman"/>
          <w:sz w:val="26"/>
          <w:szCs w:val="26"/>
        </w:rPr>
        <w:t>(</w:t>
      </w:r>
      <w:r w:rsidR="00B02439" w:rsidRPr="008C4957">
        <w:rPr>
          <w:rFonts w:ascii="Times New Roman" w:hAnsi="Times New Roman" w:cs="Times New Roman"/>
          <w:sz w:val="26"/>
          <w:szCs w:val="26"/>
        </w:rPr>
        <w:t>4</w:t>
      </w:r>
      <w:r w:rsidR="00B3777E" w:rsidRPr="008C4957">
        <w:rPr>
          <w:rFonts w:ascii="Times New Roman" w:hAnsi="Times New Roman" w:cs="Times New Roman"/>
          <w:sz w:val="26"/>
          <w:szCs w:val="26"/>
        </w:rPr>
        <w:t>5</w:t>
      </w:r>
      <w:r w:rsidRPr="008C4957">
        <w:rPr>
          <w:rFonts w:ascii="Times New Roman" w:hAnsi="Times New Roman" w:cs="Times New Roman"/>
          <w:sz w:val="26"/>
          <w:szCs w:val="26"/>
        </w:rPr>
        <w:t>%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от общего количества во</w:t>
      </w:r>
      <w:r w:rsidR="00BC4BA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просов, поставленных в обращениях</w:t>
      </w:r>
      <w:r w:rsidRPr="008C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102BB4" w:rsidRPr="008C4957" w:rsidRDefault="00102BB4" w:rsidP="00BC4BAD">
      <w:pPr>
        <w:pStyle w:val="Default"/>
        <w:ind w:left="-108" w:firstLine="816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b/>
          <w:color w:val="auto"/>
          <w:sz w:val="26"/>
          <w:szCs w:val="26"/>
        </w:rPr>
        <w:t xml:space="preserve">- 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«Экономика» (</w:t>
      </w:r>
      <w:r w:rsidR="00B02439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2</w:t>
      </w:r>
      <w:r w:rsidR="00B3777E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7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 w:rsidR="00BC4BAD" w:rsidRPr="00BC4BAD">
        <w:t xml:space="preserve"> </w:t>
      </w:r>
      <w:r w:rsidR="00BC4BAD" w:rsidRPr="00BC4BAD">
        <w:rPr>
          <w:rFonts w:eastAsia="Times New Roman"/>
          <w:color w:val="auto"/>
          <w:spacing w:val="-3"/>
          <w:sz w:val="26"/>
          <w:szCs w:val="26"/>
          <w:lang w:eastAsia="ru-RU"/>
        </w:rPr>
        <w:t>от общего количества во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>просов, поставленных в обращениях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;</w:t>
      </w:r>
    </w:p>
    <w:p w:rsidR="003F50CF" w:rsidRPr="008C4957" w:rsidRDefault="003F50CF" w:rsidP="00BC4BAD">
      <w:pPr>
        <w:pStyle w:val="Default"/>
        <w:ind w:left="-108" w:firstLine="816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b/>
          <w:color w:val="auto"/>
          <w:sz w:val="26"/>
          <w:szCs w:val="26"/>
        </w:rPr>
        <w:t>-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«Социальная сфера»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(14%)</w:t>
      </w:r>
      <w:r w:rsidR="00BC4BAD" w:rsidRPr="00BC4BAD">
        <w:t xml:space="preserve"> </w:t>
      </w:r>
      <w:r w:rsidR="00BC4BAD" w:rsidRPr="00BC4BAD">
        <w:rPr>
          <w:rFonts w:eastAsia="Times New Roman"/>
          <w:color w:val="auto"/>
          <w:spacing w:val="-3"/>
          <w:sz w:val="26"/>
          <w:szCs w:val="26"/>
          <w:lang w:eastAsia="ru-RU"/>
        </w:rPr>
        <w:t>от общего количества во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>просов, поставленных в обращениях;</w:t>
      </w:r>
    </w:p>
    <w:p w:rsidR="00102BB4" w:rsidRPr="008C4957" w:rsidRDefault="00102BB4" w:rsidP="00BC4BAD">
      <w:pPr>
        <w:pStyle w:val="Default"/>
        <w:ind w:left="-108" w:firstLine="816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b/>
          <w:color w:val="auto"/>
          <w:sz w:val="26"/>
          <w:szCs w:val="26"/>
        </w:rPr>
        <w:t>-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«Гос</w:t>
      </w:r>
      <w:r w:rsidR="003257E8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ударство.</w:t>
      </w:r>
      <w:r w:rsidR="00C24F71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="003257E8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Общество.</w:t>
      </w:r>
      <w:r w:rsidR="00C24F71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Политика» </w:t>
      </w:r>
      <w:r w:rsidR="003257E8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(</w:t>
      </w:r>
      <w:r w:rsidR="00B02439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9</w:t>
      </w:r>
      <w:r w:rsidR="00FE56FD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 w:rsidR="00BC4BAD" w:rsidRPr="00BC4BAD">
        <w:t xml:space="preserve"> </w:t>
      </w:r>
      <w:r w:rsidR="00BC4BAD" w:rsidRPr="00BC4BAD">
        <w:rPr>
          <w:rFonts w:eastAsia="Times New Roman"/>
          <w:color w:val="auto"/>
          <w:spacing w:val="-3"/>
          <w:sz w:val="26"/>
          <w:szCs w:val="26"/>
          <w:lang w:eastAsia="ru-RU"/>
        </w:rPr>
        <w:t>от общего количества во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>просов, поставленных в обращениях;</w:t>
      </w:r>
    </w:p>
    <w:p w:rsidR="00FE56FD" w:rsidRPr="008C4957" w:rsidRDefault="00FE56FD" w:rsidP="00BC4BAD">
      <w:pPr>
        <w:pStyle w:val="Default"/>
        <w:ind w:left="-108" w:firstLine="813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color w:val="auto"/>
          <w:sz w:val="26"/>
          <w:szCs w:val="26"/>
        </w:rPr>
        <w:t>-</w:t>
      </w:r>
      <w:r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="00C24F71" w:rsidRPr="008C4957">
        <w:rPr>
          <w:color w:val="auto"/>
          <w:sz w:val="26"/>
          <w:szCs w:val="26"/>
        </w:rPr>
        <w:t>«Оборона, безопасность, законность»</w:t>
      </w:r>
      <w:r w:rsidR="001B2B2F">
        <w:rPr>
          <w:color w:val="auto"/>
          <w:sz w:val="26"/>
          <w:szCs w:val="26"/>
        </w:rPr>
        <w:t xml:space="preserve"> </w:t>
      </w:r>
      <w:r w:rsidR="0067391D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(</w:t>
      </w:r>
      <w:r w:rsidR="00B3777E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5</w:t>
      </w:r>
      <w:r w:rsidR="0067391D" w:rsidRPr="008C4957">
        <w:rPr>
          <w:rFonts w:eastAsia="Times New Roman"/>
          <w:color w:val="auto"/>
          <w:spacing w:val="-3"/>
          <w:sz w:val="26"/>
          <w:szCs w:val="26"/>
          <w:lang w:eastAsia="ru-RU"/>
        </w:rPr>
        <w:t>%)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  <w:r w:rsidR="00BC4BAD" w:rsidRPr="00BC4BAD">
        <w:rPr>
          <w:rFonts w:eastAsia="Times New Roman"/>
          <w:color w:val="auto"/>
          <w:spacing w:val="-3"/>
          <w:sz w:val="26"/>
          <w:szCs w:val="26"/>
          <w:lang w:eastAsia="ru-RU"/>
        </w:rPr>
        <w:t>от общего количества во</w:t>
      </w:r>
      <w:r w:rsidR="00BC4BAD">
        <w:rPr>
          <w:rFonts w:eastAsia="Times New Roman"/>
          <w:color w:val="auto"/>
          <w:spacing w:val="-3"/>
          <w:sz w:val="26"/>
          <w:szCs w:val="26"/>
          <w:lang w:eastAsia="ru-RU"/>
        </w:rPr>
        <w:t>просов, поставленных в обращениях.</w:t>
      </w:r>
    </w:p>
    <w:p w:rsidR="00BC4BAD" w:rsidRDefault="00BC4BAD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8C495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="00BC4BA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29</w:t>
      </w:r>
      <w:r w:rsidR="00FE56FD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45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</w:t>
      </w:r>
      <w:r w:rsidR="00336518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BC5BA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анный показатель выше уровня 3 квартала 2020 года на 7%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(27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D7234C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но ниже уровня 4 квартала 2019 года на 22%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(37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4 квартала 2018 года на 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28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(40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DF63CB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Актуальными вопросами данного тематического раздела являются:  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распределение жилых помещений; </w:t>
      </w:r>
    </w:p>
    <w:p w:rsidR="003B01D3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капитальный ремонт общего имущества</w:t>
      </w:r>
      <w:r w:rsidR="003B01D3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43635C" w:rsidRPr="008C4957" w:rsidRDefault="003B01D3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оплата жилищно-коммунальных услуг</w:t>
      </w:r>
    </w:p>
    <w:p w:rsidR="00102BB4" w:rsidRPr="008C4957" w:rsidRDefault="0043635C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подключение индивидуальных жилых домов к централизованным сетям водо-, тепло - газо-, электроснабжения и водоотведения</w:t>
      </w:r>
      <w:r w:rsidR="00102BB4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102BB4" w:rsidRPr="008C4957" w:rsidRDefault="00102BB4" w:rsidP="00436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Наибольшее количество вопросов поступило от жителей гп.Пойковский в связи с л</w:t>
      </w:r>
      <w:r w:rsidRPr="008C4957">
        <w:rPr>
          <w:rFonts w:ascii="Times New Roman" w:hAnsi="Times New Roman" w:cs="Times New Roman"/>
          <w:sz w:val="26"/>
          <w:szCs w:val="26"/>
        </w:rPr>
        <w:t>иквидацией и расселением приспособленных для проживания строений (</w:t>
      </w:r>
      <w:proofErr w:type="spellStart"/>
      <w:r w:rsidRPr="008C4957">
        <w:rPr>
          <w:rFonts w:ascii="Times New Roman" w:hAnsi="Times New Roman" w:cs="Times New Roman"/>
          <w:sz w:val="26"/>
          <w:szCs w:val="26"/>
        </w:rPr>
        <w:t>балков</w:t>
      </w:r>
      <w:proofErr w:type="spellEnd"/>
      <w:r w:rsidRPr="008C495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02BB4" w:rsidRPr="008C4957" w:rsidRDefault="00102BB4" w:rsidP="00102BB4">
      <w:pPr>
        <w:tabs>
          <w:tab w:val="left" w:pos="993"/>
          <w:tab w:val="left" w:pos="3450"/>
        </w:tabs>
        <w:suppressAutoHyphens/>
        <w:spacing w:after="0" w:line="240" w:lineRule="auto"/>
        <w:ind w:firstLine="709"/>
        <w:jc w:val="both"/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1.  Для реализации решения проблем в области жилищной политики в районе утверждены муниципальные программы</w:t>
      </w:r>
      <w:r w:rsidRPr="008C4957">
        <w:t>:</w:t>
      </w:r>
    </w:p>
    <w:p w:rsidR="00102BB4" w:rsidRPr="008C4957" w:rsidRDefault="00BC4BAD" w:rsidP="00102BB4">
      <w:pPr>
        <w:pStyle w:val="a7"/>
        <w:tabs>
          <w:tab w:val="left" w:pos="3450"/>
        </w:tabs>
        <w:suppressAutoHyphens/>
        <w:spacing w:after="0" w:line="240" w:lineRule="auto"/>
        <w:ind w:left="0" w:firstLine="7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1.1.</w:t>
      </w:r>
      <w:r w:rsidR="00102BB4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102BB4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доступным и комфортным жильем жителей Нефтеюганского района в 2019-2024 годах и на период до 2030 года»; </w:t>
      </w:r>
    </w:p>
    <w:p w:rsidR="00102BB4" w:rsidRPr="008C4957" w:rsidRDefault="00BC4BAD" w:rsidP="00102BB4">
      <w:pPr>
        <w:pStyle w:val="a7"/>
        <w:tabs>
          <w:tab w:val="left" w:pos="345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102BB4" w:rsidRPr="008C495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02BB4" w:rsidRPr="008C4957">
        <w:rPr>
          <w:rFonts w:ascii="Times New Roman" w:hAnsi="Times New Roman" w:cs="Times New Roman"/>
          <w:sz w:val="26"/>
          <w:szCs w:val="26"/>
        </w:rPr>
        <w:t xml:space="preserve">О муниципальной адресной программе Нефтеюганского района по переселению граждан из аварийного жилищного фонда на 2019-2025 годы». </w:t>
      </w:r>
    </w:p>
    <w:p w:rsidR="00102BB4" w:rsidRPr="008C4957" w:rsidRDefault="00102BB4" w:rsidP="00102BB4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 осуществляется по </w:t>
      </w:r>
      <w:r w:rsidR="00BC4BAD"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направлениям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2BB4" w:rsidRPr="008C4957" w:rsidRDefault="00102BB4" w:rsidP="00BC4B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обеспеченности жителей района общей жилой площадью;</w:t>
      </w:r>
    </w:p>
    <w:p w:rsidR="00102BB4" w:rsidRPr="008C4957" w:rsidRDefault="00102BB4" w:rsidP="00BC4B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ветхого и аварийного жилья;</w:t>
      </w:r>
    </w:p>
    <w:p w:rsidR="00102BB4" w:rsidRPr="008C4957" w:rsidRDefault="00102BB4" w:rsidP="00BC4B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ликвидация строений, приспособленных для проживания; </w:t>
      </w:r>
    </w:p>
    <w:p w:rsidR="00102BB4" w:rsidRPr="008C4957" w:rsidRDefault="00102BB4" w:rsidP="00BC4B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численности населения, нуждающихся в улучшении жилищных условий.</w:t>
      </w:r>
    </w:p>
    <w:p w:rsidR="00BC4BAD" w:rsidRDefault="00BC4BAD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Раздел </w:t>
      </w:r>
      <w:r w:rsidR="00BC4BA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«Экономика»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F94A7C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B3777E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(27%)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 показатель выше уровня 3 квартала 2020 года и 4 квартала 2019 года на 6% (16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соответственно, но ниже уровня 4 квартала 2018 года на 45% (38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102BB4" w:rsidRPr="008C4957" w:rsidRDefault="00102BB4" w:rsidP="0010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102BB4" w:rsidRPr="008C4957" w:rsidRDefault="00102BB4" w:rsidP="00102BB4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102BB4" w:rsidRPr="008C4957" w:rsidRDefault="00102BB4" w:rsidP="00102BB4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земельных участков под ИЖС;</w:t>
      </w:r>
    </w:p>
    <w:p w:rsidR="00102BB4" w:rsidRPr="008C4957" w:rsidRDefault="00102BB4" w:rsidP="0043635C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приватизация земельных участков;</w:t>
      </w:r>
    </w:p>
    <w:p w:rsidR="0043635C" w:rsidRPr="008C4957" w:rsidRDefault="0043635C" w:rsidP="0043635C">
      <w:pPr>
        <w:pStyle w:val="Default"/>
        <w:ind w:left="-108" w:firstLine="813"/>
        <w:jc w:val="both"/>
        <w:rPr>
          <w:rFonts w:eastAsia="Times New Roman"/>
          <w:color w:val="auto"/>
          <w:spacing w:val="-1"/>
          <w:sz w:val="26"/>
          <w:szCs w:val="26"/>
          <w:lang w:eastAsia="ru-RU"/>
        </w:rPr>
      </w:pPr>
      <w:r w:rsidRPr="008C4957">
        <w:rPr>
          <w:rFonts w:eastAsia="Times New Roman"/>
          <w:color w:val="auto"/>
          <w:sz w:val="26"/>
          <w:szCs w:val="26"/>
          <w:lang w:eastAsia="ru-RU"/>
        </w:rPr>
        <w:t xml:space="preserve">- </w:t>
      </w:r>
      <w:r w:rsidRPr="008C4957">
        <w:rPr>
          <w:color w:val="auto"/>
          <w:sz w:val="26"/>
          <w:szCs w:val="26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</w:t>
      </w:r>
      <w:r w:rsidR="00BC5BAF">
        <w:rPr>
          <w:color w:val="auto"/>
          <w:sz w:val="26"/>
          <w:szCs w:val="26"/>
        </w:rPr>
        <w:t>«</w:t>
      </w:r>
      <w:r w:rsidRPr="008C4957">
        <w:rPr>
          <w:color w:val="auto"/>
          <w:sz w:val="26"/>
          <w:szCs w:val="26"/>
        </w:rPr>
        <w:t>дальневосточным гектаром</w:t>
      </w:r>
      <w:r w:rsidR="00BC5BAF">
        <w:rPr>
          <w:color w:val="auto"/>
          <w:sz w:val="26"/>
          <w:szCs w:val="26"/>
        </w:rPr>
        <w:t>».</w:t>
      </w:r>
    </w:p>
    <w:p w:rsidR="00102BB4" w:rsidRPr="008C4957" w:rsidRDefault="00102BB4" w:rsidP="00436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соответствии с Постановлением Правительства Российской Федерации от 03.04.2020 №</w:t>
      </w:r>
      <w:r w:rsidR="00BC5BA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438 «Об особенностях осуществления в 2020 году государственного контроля (надзора), 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 </w:t>
      </w:r>
      <w:r w:rsidR="0067391D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проводились только внеплановые проверки, основанием для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 </w:t>
      </w:r>
    </w:p>
    <w:p w:rsidR="00BC4BAD" w:rsidRDefault="00BC4BAD" w:rsidP="003365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518" w:rsidRPr="008C4957" w:rsidRDefault="00BC4BAD" w:rsidP="003365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«Социальная сфера»</w:t>
      </w:r>
    </w:p>
    <w:p w:rsidR="00336518" w:rsidRPr="008C4957" w:rsidRDefault="00336518" w:rsidP="0033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(1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</w:t>
      </w:r>
      <w:r w:rsidR="00F02D44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показатель 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выше уровня </w:t>
      </w:r>
      <w:r w:rsidR="00F02D44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 квартала 2019 года на 29% (7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F02D44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r w:rsidR="003F50CF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336518" w:rsidRPr="008C4957" w:rsidRDefault="00336518" w:rsidP="0033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трудовые отношения. Заключение, изменение и прекращение трудового договора конфликтные ситуации в учреждениях;</w:t>
      </w:r>
    </w:p>
    <w:p w:rsidR="00336518" w:rsidRPr="008C4957" w:rsidRDefault="00336518" w:rsidP="0033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материально-техническое обеспечение образовательного процесса;</w:t>
      </w:r>
    </w:p>
    <w:p w:rsidR="00336518" w:rsidRPr="008C4957" w:rsidRDefault="00336518" w:rsidP="00336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</w:t>
      </w:r>
      <w:r w:rsidRPr="008C4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решения поставленных в обращениях вопросов состоялась встреча с трудовым коллективом, приняты управленческие решения. </w:t>
      </w:r>
    </w:p>
    <w:p w:rsidR="00BC4BAD" w:rsidRDefault="00BC4BAD" w:rsidP="0043635C">
      <w:pPr>
        <w:pStyle w:val="Default"/>
        <w:ind w:left="-108" w:firstLine="813"/>
        <w:jc w:val="both"/>
        <w:rPr>
          <w:b/>
          <w:color w:val="auto"/>
          <w:sz w:val="26"/>
          <w:szCs w:val="26"/>
        </w:rPr>
      </w:pPr>
    </w:p>
    <w:p w:rsidR="0043635C" w:rsidRPr="008C4957" w:rsidRDefault="0043635C" w:rsidP="0043635C">
      <w:pPr>
        <w:pStyle w:val="Default"/>
        <w:ind w:left="-108" w:firstLine="813"/>
        <w:jc w:val="both"/>
        <w:rPr>
          <w:b/>
          <w:color w:val="auto"/>
          <w:sz w:val="26"/>
          <w:szCs w:val="26"/>
        </w:rPr>
      </w:pPr>
      <w:r w:rsidRPr="008C4957">
        <w:rPr>
          <w:b/>
          <w:color w:val="auto"/>
          <w:sz w:val="26"/>
          <w:szCs w:val="26"/>
        </w:rPr>
        <w:t>Раздел «Обо</w:t>
      </w:r>
      <w:r w:rsidR="00BC4BAD">
        <w:rPr>
          <w:b/>
          <w:color w:val="auto"/>
          <w:sz w:val="26"/>
          <w:szCs w:val="26"/>
        </w:rPr>
        <w:t>рона, безопасность, законность»</w:t>
      </w:r>
    </w:p>
    <w:p w:rsidR="00BC4BAD" w:rsidRDefault="0043635C" w:rsidP="00F02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тематическому разделу поступило 3 вопроса</w:t>
      </w:r>
      <w:r w:rsidR="00BC4BA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F02D44" w:rsidRPr="008C495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F02D44" w:rsidRPr="008C4957">
        <w:rPr>
          <w:rFonts w:ascii="Times New Roman" w:hAnsi="Times New Roman" w:cs="Times New Roman"/>
          <w:sz w:val="26"/>
          <w:szCs w:val="26"/>
        </w:rPr>
        <w:t xml:space="preserve">что составляет 5% от общего количества </w:t>
      </w:r>
      <w:r w:rsidR="00BC4BAD" w:rsidRPr="008C4957">
        <w:rPr>
          <w:rFonts w:ascii="Times New Roman" w:hAnsi="Times New Roman" w:cs="Times New Roman"/>
          <w:sz w:val="26"/>
          <w:szCs w:val="26"/>
        </w:rPr>
        <w:t>вопросов</w:t>
      </w:r>
      <w:r w:rsidR="00BC4BAD">
        <w:rPr>
          <w:rFonts w:ascii="Times New Roman" w:hAnsi="Times New Roman" w:cs="Times New Roman"/>
          <w:sz w:val="26"/>
          <w:szCs w:val="26"/>
        </w:rPr>
        <w:t xml:space="preserve"> </w:t>
      </w:r>
      <w:r w:rsidR="00EF6362">
        <w:rPr>
          <w:rFonts w:ascii="Times New Roman" w:hAnsi="Times New Roman" w:cs="Times New Roman"/>
          <w:sz w:val="26"/>
          <w:szCs w:val="26"/>
        </w:rPr>
        <w:t xml:space="preserve">отчетного </w:t>
      </w:r>
      <w:r w:rsidR="00BC4BAD">
        <w:rPr>
          <w:rFonts w:ascii="Times New Roman" w:hAnsi="Times New Roman" w:cs="Times New Roman"/>
          <w:sz w:val="26"/>
          <w:szCs w:val="26"/>
        </w:rPr>
        <w:t>период</w:t>
      </w:r>
      <w:r w:rsidR="00EF6362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BC4BAD" w:rsidRPr="008C4957">
        <w:rPr>
          <w:rFonts w:ascii="Times New Roman" w:hAnsi="Times New Roman" w:cs="Times New Roman"/>
          <w:sz w:val="26"/>
          <w:szCs w:val="26"/>
        </w:rPr>
        <w:t>,</w:t>
      </w:r>
      <w:r w:rsidR="00F02D44" w:rsidRPr="008C4957">
        <w:rPr>
          <w:rFonts w:ascii="Times New Roman" w:hAnsi="Times New Roman" w:cs="Times New Roman"/>
          <w:sz w:val="26"/>
          <w:szCs w:val="26"/>
        </w:rPr>
        <w:t xml:space="preserve"> поставленных в обращениях</w:t>
      </w:r>
      <w:r w:rsidR="00872309" w:rsidRPr="008C4957">
        <w:rPr>
          <w:rFonts w:ascii="Times New Roman" w:hAnsi="Times New Roman" w:cs="Times New Roman"/>
          <w:sz w:val="26"/>
          <w:szCs w:val="26"/>
        </w:rPr>
        <w:t>.</w:t>
      </w:r>
      <w:r w:rsidR="00F02D44" w:rsidRPr="008C4957">
        <w:rPr>
          <w:rFonts w:ascii="Times New Roman" w:hAnsi="Times New Roman" w:cs="Times New Roman"/>
          <w:sz w:val="26"/>
          <w:szCs w:val="26"/>
        </w:rPr>
        <w:t xml:space="preserve"> В 3 квартале 2020 года </w:t>
      </w:r>
      <w:r w:rsidR="00BC5BAF">
        <w:rPr>
          <w:rFonts w:ascii="Times New Roman" w:hAnsi="Times New Roman" w:cs="Times New Roman"/>
          <w:sz w:val="26"/>
          <w:szCs w:val="26"/>
        </w:rPr>
        <w:t xml:space="preserve">и 4 квартале 2018 года </w:t>
      </w:r>
      <w:r w:rsidR="00F02D44" w:rsidRPr="008C4957">
        <w:rPr>
          <w:rFonts w:ascii="Times New Roman" w:hAnsi="Times New Roman" w:cs="Times New Roman"/>
          <w:sz w:val="26"/>
          <w:szCs w:val="26"/>
        </w:rPr>
        <w:t xml:space="preserve">обращения по данному разделу не </w:t>
      </w:r>
      <w:r w:rsidR="00F02D44" w:rsidRPr="008C4957">
        <w:rPr>
          <w:rFonts w:ascii="Times New Roman" w:hAnsi="Times New Roman" w:cs="Times New Roman"/>
          <w:sz w:val="26"/>
          <w:szCs w:val="26"/>
        </w:rPr>
        <w:lastRenderedPageBreak/>
        <w:t>поступали</w:t>
      </w:r>
      <w:r w:rsidR="00BC5BAF">
        <w:rPr>
          <w:rFonts w:ascii="Times New Roman" w:hAnsi="Times New Roman" w:cs="Times New Roman"/>
          <w:sz w:val="26"/>
          <w:szCs w:val="26"/>
        </w:rPr>
        <w:t xml:space="preserve">, в 4 квартале 2019 года </w:t>
      </w:r>
      <w:r w:rsidR="008D402E">
        <w:rPr>
          <w:rFonts w:ascii="Times New Roman" w:hAnsi="Times New Roman" w:cs="Times New Roman"/>
          <w:sz w:val="26"/>
          <w:szCs w:val="26"/>
        </w:rPr>
        <w:t>поступило 2 вопроса.</w:t>
      </w:r>
      <w:r w:rsidR="00BC4BAD" w:rsidRPr="00BC4BAD">
        <w:t xml:space="preserve"> </w:t>
      </w:r>
      <w:r w:rsidR="00BC4BAD" w:rsidRPr="00BC4BAD">
        <w:rPr>
          <w:rFonts w:ascii="Times New Roman" w:hAnsi="Times New Roman" w:cs="Times New Roman"/>
          <w:sz w:val="26"/>
          <w:szCs w:val="26"/>
        </w:rPr>
        <w:t>Вопросы, поставленные в обращениях:</w:t>
      </w:r>
    </w:p>
    <w:p w:rsidR="00BC4BAD" w:rsidRDefault="00BC4BAD" w:rsidP="00F02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</w:t>
      </w:r>
      <w:r w:rsidRPr="008C4957">
        <w:rPr>
          <w:rFonts w:ascii="Times New Roman" w:hAnsi="Times New Roman" w:cs="Times New Roman"/>
          <w:sz w:val="26"/>
          <w:szCs w:val="26"/>
        </w:rPr>
        <w:t>разрешение жилищных споров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4BAD" w:rsidRDefault="00BC4BAD" w:rsidP="00F02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4957">
        <w:rPr>
          <w:rFonts w:ascii="Times New Roman" w:hAnsi="Times New Roman" w:cs="Times New Roman"/>
          <w:sz w:val="26"/>
          <w:szCs w:val="26"/>
        </w:rPr>
        <w:t xml:space="preserve">предоставление жилого помещения по </w:t>
      </w:r>
      <w:r>
        <w:rPr>
          <w:rFonts w:ascii="Times New Roman" w:hAnsi="Times New Roman" w:cs="Times New Roman"/>
          <w:sz w:val="26"/>
          <w:szCs w:val="26"/>
        </w:rPr>
        <w:t>договору социального найма (</w:t>
      </w:r>
      <w:r w:rsidRPr="008C4957">
        <w:rPr>
          <w:rFonts w:ascii="Times New Roman" w:hAnsi="Times New Roman" w:cs="Times New Roman"/>
          <w:sz w:val="26"/>
          <w:szCs w:val="26"/>
        </w:rPr>
        <w:t>ДСН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3635C" w:rsidRPr="008C4957" w:rsidRDefault="0043635C" w:rsidP="00BC4BAD">
      <w:pPr>
        <w:tabs>
          <w:tab w:val="left" w:pos="1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BB4" w:rsidRDefault="00102BB4" w:rsidP="0043635C">
      <w:pPr>
        <w:pStyle w:val="Default"/>
        <w:ind w:left="-108" w:firstLine="813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b/>
          <w:color w:val="auto"/>
          <w:sz w:val="26"/>
          <w:szCs w:val="26"/>
        </w:rPr>
        <w:t xml:space="preserve">Раздел </w:t>
      </w:r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</w:t>
      </w:r>
      <w:proofErr w:type="spellStart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Государство.Общество.Политика</w:t>
      </w:r>
      <w:proofErr w:type="spellEnd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»</w:t>
      </w:r>
    </w:p>
    <w:p w:rsidR="00EF6362" w:rsidRPr="008C4957" w:rsidRDefault="00EF6362" w:rsidP="0043635C">
      <w:pPr>
        <w:pStyle w:val="Default"/>
        <w:ind w:left="-108" w:firstLine="813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102BB4" w:rsidRDefault="00102BB4" w:rsidP="00436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тематическому разделу поступил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ов,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что на 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0% 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больше 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уровня 3 квартала 2020 года</w:t>
      </w:r>
      <w:r w:rsidR="00AC7B87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4 квартала 2019 года</w:t>
      </w:r>
      <w:r w:rsidR="00AC7B87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4 квартала 2018 года</w:t>
      </w:r>
      <w:r w:rsidR="001B2B2F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AC7B87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 вопросов</w:t>
      </w:r>
      <w:r w:rsidR="00AC7B87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соответственно.</w:t>
      </w:r>
      <w:r w:rsidR="00F02D44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72309"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EF6362" w:rsidRPr="00EF63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EF6362" w:rsidRPr="001B2B2F" w:rsidRDefault="00EF6362" w:rsidP="00EF63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представлении дополнительных документов и материалов, права и свободы человека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872309" w:rsidRPr="008C4957" w:rsidRDefault="00102BB4" w:rsidP="00F909A9">
      <w:pPr>
        <w:pStyle w:val="Default"/>
        <w:jc w:val="both"/>
        <w:rPr>
          <w:color w:val="auto"/>
          <w:sz w:val="26"/>
          <w:szCs w:val="26"/>
        </w:rPr>
      </w:pPr>
      <w:r w:rsidRPr="008C4957">
        <w:rPr>
          <w:color w:val="auto"/>
          <w:sz w:val="26"/>
          <w:szCs w:val="26"/>
        </w:rPr>
        <w:t xml:space="preserve"> </w:t>
      </w:r>
      <w:r w:rsidR="00F909A9" w:rsidRPr="008C4957">
        <w:rPr>
          <w:color w:val="auto"/>
          <w:sz w:val="26"/>
          <w:szCs w:val="26"/>
        </w:rPr>
        <w:tab/>
      </w:r>
      <w:r w:rsidR="00872309" w:rsidRPr="008C4957">
        <w:rPr>
          <w:color w:val="auto"/>
          <w:sz w:val="26"/>
          <w:szCs w:val="26"/>
        </w:rPr>
        <w:t>На основании вышеизложенного следует</w:t>
      </w:r>
      <w:r w:rsidR="00EF6362">
        <w:rPr>
          <w:color w:val="auto"/>
          <w:sz w:val="26"/>
          <w:szCs w:val="26"/>
        </w:rPr>
        <w:t xml:space="preserve"> отметить</w:t>
      </w:r>
      <w:r w:rsidR="00872309" w:rsidRPr="008C4957">
        <w:rPr>
          <w:color w:val="auto"/>
          <w:sz w:val="26"/>
          <w:szCs w:val="26"/>
        </w:rPr>
        <w:t xml:space="preserve">, что сохраняется актуальность тематических разделов «Жилищно-коммунальная сфера», «Экономика», составляющих наибольшую долю вопросов, поставленных заявителями в обращениях. </w:t>
      </w:r>
    </w:p>
    <w:p w:rsidR="0067391D" w:rsidRPr="008C4957" w:rsidRDefault="00872309" w:rsidP="00872309">
      <w:pPr>
        <w:pStyle w:val="Default"/>
        <w:ind w:firstLine="705"/>
        <w:jc w:val="both"/>
        <w:rPr>
          <w:color w:val="auto"/>
          <w:sz w:val="26"/>
          <w:szCs w:val="26"/>
        </w:rPr>
      </w:pPr>
      <w:r w:rsidRPr="008C4957">
        <w:rPr>
          <w:color w:val="auto"/>
          <w:sz w:val="26"/>
          <w:szCs w:val="26"/>
        </w:rPr>
        <w:t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</w:t>
      </w:r>
    </w:p>
    <w:sectPr w:rsidR="0067391D" w:rsidRPr="008C4957" w:rsidSect="00EF6362">
      <w:headerReference w:type="even" r:id="rId9"/>
      <w:footerReference w:type="default" r:id="rId10"/>
      <w:pgSz w:w="11909" w:h="16834" w:code="9"/>
      <w:pgMar w:top="1134" w:right="71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BE" w:rsidRDefault="00F543BE">
      <w:pPr>
        <w:spacing w:after="0" w:line="240" w:lineRule="auto"/>
      </w:pPr>
      <w:r>
        <w:separator/>
      </w:r>
    </w:p>
  </w:endnote>
  <w:endnote w:type="continuationSeparator" w:id="0">
    <w:p w:rsidR="00F543BE" w:rsidRDefault="00F5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887814"/>
      <w:docPartObj>
        <w:docPartGallery w:val="Page Numbers (Bottom of Page)"/>
        <w:docPartUnique/>
      </w:docPartObj>
    </w:sdtPr>
    <w:sdtEndPr/>
    <w:sdtContent>
      <w:p w:rsidR="009138B3" w:rsidRDefault="00102B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62">
          <w:rPr>
            <w:noProof/>
          </w:rPr>
          <w:t>5</w:t>
        </w:r>
        <w:r>
          <w:fldChar w:fldCharType="end"/>
        </w:r>
      </w:p>
    </w:sdtContent>
  </w:sdt>
  <w:p w:rsidR="009138B3" w:rsidRDefault="00F543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BE" w:rsidRDefault="00F543BE">
      <w:pPr>
        <w:spacing w:after="0" w:line="240" w:lineRule="auto"/>
      </w:pPr>
      <w:r>
        <w:separator/>
      </w:r>
    </w:p>
  </w:footnote>
  <w:footnote w:type="continuationSeparator" w:id="0">
    <w:p w:rsidR="00F543BE" w:rsidRDefault="00F5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102BB4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F543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94"/>
    <w:rsid w:val="000602C0"/>
    <w:rsid w:val="00071DFB"/>
    <w:rsid w:val="00102BB4"/>
    <w:rsid w:val="00111028"/>
    <w:rsid w:val="001B2B2F"/>
    <w:rsid w:val="001C330F"/>
    <w:rsid w:val="001F6891"/>
    <w:rsid w:val="00294649"/>
    <w:rsid w:val="002A594A"/>
    <w:rsid w:val="002B13BA"/>
    <w:rsid w:val="003257E8"/>
    <w:rsid w:val="00336518"/>
    <w:rsid w:val="003836AC"/>
    <w:rsid w:val="003A4CE8"/>
    <w:rsid w:val="003A6048"/>
    <w:rsid w:val="003B01D3"/>
    <w:rsid w:val="003F50CF"/>
    <w:rsid w:val="003F607B"/>
    <w:rsid w:val="00411B75"/>
    <w:rsid w:val="00432915"/>
    <w:rsid w:val="0043635C"/>
    <w:rsid w:val="00440EAB"/>
    <w:rsid w:val="004E4727"/>
    <w:rsid w:val="004E520F"/>
    <w:rsid w:val="00537270"/>
    <w:rsid w:val="0058574F"/>
    <w:rsid w:val="005E5D7D"/>
    <w:rsid w:val="0061766E"/>
    <w:rsid w:val="0062333B"/>
    <w:rsid w:val="00623358"/>
    <w:rsid w:val="0065510D"/>
    <w:rsid w:val="0067391D"/>
    <w:rsid w:val="006D5293"/>
    <w:rsid w:val="006F654A"/>
    <w:rsid w:val="00710784"/>
    <w:rsid w:val="00867747"/>
    <w:rsid w:val="00872309"/>
    <w:rsid w:val="00877010"/>
    <w:rsid w:val="0088686F"/>
    <w:rsid w:val="008C4957"/>
    <w:rsid w:val="008D402E"/>
    <w:rsid w:val="00976186"/>
    <w:rsid w:val="009842E2"/>
    <w:rsid w:val="00A06367"/>
    <w:rsid w:val="00AC7B87"/>
    <w:rsid w:val="00AF12F0"/>
    <w:rsid w:val="00B02439"/>
    <w:rsid w:val="00B21241"/>
    <w:rsid w:val="00B3777E"/>
    <w:rsid w:val="00B4570A"/>
    <w:rsid w:val="00B52450"/>
    <w:rsid w:val="00BB4093"/>
    <w:rsid w:val="00BC4BAD"/>
    <w:rsid w:val="00BC5BAF"/>
    <w:rsid w:val="00BD799F"/>
    <w:rsid w:val="00C24F71"/>
    <w:rsid w:val="00C96868"/>
    <w:rsid w:val="00CF2B94"/>
    <w:rsid w:val="00D7234C"/>
    <w:rsid w:val="00D76600"/>
    <w:rsid w:val="00D86630"/>
    <w:rsid w:val="00DB2D75"/>
    <w:rsid w:val="00DB7AE0"/>
    <w:rsid w:val="00DF63CB"/>
    <w:rsid w:val="00E03264"/>
    <w:rsid w:val="00E05D0A"/>
    <w:rsid w:val="00E1539C"/>
    <w:rsid w:val="00EF6362"/>
    <w:rsid w:val="00F02D44"/>
    <w:rsid w:val="00F543BE"/>
    <w:rsid w:val="00F84D49"/>
    <w:rsid w:val="00F909A9"/>
    <w:rsid w:val="00F94A7C"/>
    <w:rsid w:val="00FC0ADB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026A-C2EC-40D3-AC54-E0204A0A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BB4"/>
  </w:style>
  <w:style w:type="character" w:styleId="a5">
    <w:name w:val="page number"/>
    <w:basedOn w:val="a0"/>
    <w:rsid w:val="00102BB4"/>
  </w:style>
  <w:style w:type="table" w:styleId="a6">
    <w:name w:val="Table Grid"/>
    <w:basedOn w:val="a1"/>
    <w:uiPriority w:val="59"/>
    <w:rsid w:val="0010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2BB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02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BB4"/>
  </w:style>
  <w:style w:type="paragraph" w:styleId="aa">
    <w:name w:val="Balloon Text"/>
    <w:basedOn w:val="a"/>
    <w:link w:val="ab"/>
    <w:uiPriority w:val="99"/>
    <w:semiHidden/>
    <w:unhideWhenUsed/>
    <w:rsid w:val="0010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54224857862171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64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кв. 2020</c:v>
                </c:pt>
                <c:pt idx="1">
                  <c:v>3 кв. 2020</c:v>
                </c:pt>
                <c:pt idx="2">
                  <c:v>4 кв. 2019</c:v>
                </c:pt>
                <c:pt idx="3">
                  <c:v>4 кв.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12</c:v>
                </c:pt>
                <c:pt idx="2">
                  <c:v>18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кв. 2020</c:v>
                </c:pt>
                <c:pt idx="1">
                  <c:v>3 кв. 2020</c:v>
                </c:pt>
                <c:pt idx="2">
                  <c:v>4 кв. 2019</c:v>
                </c:pt>
                <c:pt idx="3">
                  <c:v>4 кв.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21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кв. 2020</c:v>
                </c:pt>
                <c:pt idx="1">
                  <c:v>3 кв. 2020</c:v>
                </c:pt>
                <c:pt idx="2">
                  <c:v>4 кв. 2019</c:v>
                </c:pt>
                <c:pt idx="3">
                  <c:v>4 кв.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81</c:v>
                </c:pt>
                <c:pt idx="2">
                  <c:v>61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461016"/>
        <c:axId val="141459448"/>
        <c:axId val="213312968"/>
      </c:bar3DChart>
      <c:catAx>
        <c:axId val="141461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459448"/>
        <c:crosses val="autoZero"/>
        <c:auto val="1"/>
        <c:lblAlgn val="ctr"/>
        <c:lblOffset val="100"/>
        <c:noMultiLvlLbl val="0"/>
      </c:catAx>
      <c:valAx>
        <c:axId val="141459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1461016"/>
        <c:crosses val="autoZero"/>
        <c:crossBetween val="between"/>
      </c:valAx>
      <c:serAx>
        <c:axId val="213312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41459448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11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29</c:v>
                </c:pt>
                <c:pt idx="1">
                  <c:v>15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649512"/>
        <c:axId val="208649120"/>
      </c:barChart>
      <c:catAx>
        <c:axId val="208649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8649120"/>
        <c:crosses val="autoZero"/>
        <c:auto val="1"/>
        <c:lblAlgn val="ctr"/>
        <c:lblOffset val="100"/>
        <c:noMultiLvlLbl val="0"/>
      </c:catAx>
      <c:valAx>
        <c:axId val="20864912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8649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Елена Генадьевна</dc:creator>
  <cp:lastModifiedBy>Мелехина Ольга Николаевна</cp:lastModifiedBy>
  <cp:revision>9</cp:revision>
  <cp:lastPrinted>2021-01-19T07:23:00Z</cp:lastPrinted>
  <dcterms:created xsi:type="dcterms:W3CDTF">2021-01-19T07:42:00Z</dcterms:created>
  <dcterms:modified xsi:type="dcterms:W3CDTF">2021-01-19T12:28:00Z</dcterms:modified>
</cp:coreProperties>
</file>