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4" w:rsidRPr="00B678B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B678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Информационно-статистический обзор рассмотренных в</w:t>
      </w:r>
      <w:r w:rsidR="00CE2C8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</w:t>
      </w:r>
      <w:r w:rsidRPr="00B678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="00CE2C8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B678B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2020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мер. </w:t>
      </w: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6EF4">
        <w:rPr>
          <w:rFonts w:ascii="Times New Roman" w:eastAsia="Times New Roman" w:hAnsi="Times New Roman" w:cs="Times New Roman"/>
          <w:b/>
          <w:bCs/>
          <w:color w:val="FF0000"/>
          <w:spacing w:val="-2"/>
          <w:sz w:val="26"/>
          <w:szCs w:val="26"/>
          <w:lang w:eastAsia="ru-RU"/>
        </w:rPr>
        <w:t xml:space="preserve">  </w:t>
      </w:r>
    </w:p>
    <w:p w:rsidR="00DD6EF4" w:rsidRPr="00B678B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1F244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613FB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2020 года к должностным лицам администрации Нефтеюганского района поступило 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27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письменных и устных обращений, содержащих 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28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 от 5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DD6EF4" w:rsidRPr="00B678B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отношению к предыдущему кварталу, аналогичным периодам прошлого, позапрошлого годов, количество обращений уменьшилось на 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9%, 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76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и </w:t>
      </w:r>
      <w:r w:rsidR="00B678B1"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56</w:t>
      </w:r>
      <w:r w:rsidRPr="00B678B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соответственно.</w:t>
      </w:r>
    </w:p>
    <w:p w:rsidR="00DD6EF4" w:rsidRPr="00B678B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275"/>
        <w:gridCol w:w="1134"/>
        <w:gridCol w:w="1276"/>
        <w:gridCol w:w="1134"/>
      </w:tblGrid>
      <w:tr w:rsidR="00B678B1" w:rsidRPr="00B678B1" w:rsidTr="001A3B35">
        <w:tc>
          <w:tcPr>
            <w:tcW w:w="1985" w:type="dxa"/>
          </w:tcPr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276" w:type="dxa"/>
          </w:tcPr>
          <w:p w:rsidR="00DD6EF4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2 </w:t>
            </w:r>
            <w:r w:rsidR="00DD6EF4"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квартал 2020</w:t>
            </w:r>
          </w:p>
        </w:tc>
        <w:tc>
          <w:tcPr>
            <w:tcW w:w="1134" w:type="dxa"/>
          </w:tcPr>
          <w:p w:rsidR="00DD6EF4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1 квартал </w:t>
            </w:r>
          </w:p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5" w:type="dxa"/>
          </w:tcPr>
          <w:p w:rsidR="00DD6EF4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DD6EF4"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</w:tcPr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6" w:type="dxa"/>
          </w:tcPr>
          <w:p w:rsidR="00DD6EF4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</w:t>
            </w:r>
            <w:r w:rsidR="00DD6EF4"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34" w:type="dxa"/>
          </w:tcPr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DD6EF4" w:rsidRPr="00B678B1" w:rsidRDefault="00DD6EF4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B678B1" w:rsidRPr="00B678B1" w:rsidTr="001A3B35">
        <w:tc>
          <w:tcPr>
            <w:tcW w:w="1985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276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134" w:type="dxa"/>
          </w:tcPr>
          <w:p w:rsidR="00B678B1" w:rsidRPr="00B678B1" w:rsidRDefault="00B678B1" w:rsidP="0049432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</w:tcPr>
          <w:p w:rsidR="00B678B1" w:rsidRPr="00B678B1" w:rsidRDefault="00B678B1" w:rsidP="001A3B35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-39</w:t>
            </w:r>
          </w:p>
        </w:tc>
        <w:tc>
          <w:tcPr>
            <w:tcW w:w="1275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134" w:type="dxa"/>
          </w:tcPr>
          <w:p w:rsidR="00B678B1" w:rsidRPr="00B678B1" w:rsidRDefault="00B678B1" w:rsidP="00B678B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-76</w:t>
            </w:r>
          </w:p>
        </w:tc>
        <w:tc>
          <w:tcPr>
            <w:tcW w:w="1276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134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-56</w:t>
            </w:r>
          </w:p>
        </w:tc>
      </w:tr>
      <w:tr w:rsidR="00B678B1" w:rsidRPr="00B678B1" w:rsidTr="001A3B35">
        <w:tc>
          <w:tcPr>
            <w:tcW w:w="1985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276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</w:tcPr>
          <w:p w:rsidR="00B678B1" w:rsidRPr="00B678B1" w:rsidRDefault="00B678B1" w:rsidP="0049432E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-40</w:t>
            </w:r>
          </w:p>
        </w:tc>
        <w:tc>
          <w:tcPr>
            <w:tcW w:w="1275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134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-79</w:t>
            </w:r>
          </w:p>
        </w:tc>
        <w:tc>
          <w:tcPr>
            <w:tcW w:w="1276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134" w:type="dxa"/>
          </w:tcPr>
          <w:p w:rsidR="00B678B1" w:rsidRPr="00B678B1" w:rsidRDefault="00B678B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678B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-55</w:t>
            </w:r>
          </w:p>
        </w:tc>
      </w:tr>
    </w:tbl>
    <w:p w:rsidR="00DD6EF4" w:rsidRPr="00DD6EF4" w:rsidRDefault="00DD6EF4" w:rsidP="00DD6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1276C" w:rsidRPr="0081276C" w:rsidRDefault="00DD6EF4" w:rsidP="00812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76C">
        <w:rPr>
          <w:rFonts w:ascii="Times New Roman" w:hAnsi="Times New Roman" w:cs="Times New Roman"/>
          <w:sz w:val="26"/>
          <w:szCs w:val="26"/>
        </w:rPr>
        <w:t>В 1 квартале 2020 года наибольшее количество обращений (</w:t>
      </w:r>
      <w:r w:rsidR="0081276C" w:rsidRPr="0081276C">
        <w:rPr>
          <w:rFonts w:ascii="Times New Roman" w:hAnsi="Times New Roman" w:cs="Times New Roman"/>
          <w:sz w:val="26"/>
          <w:szCs w:val="26"/>
        </w:rPr>
        <w:t>22 обращения -82</w:t>
      </w:r>
      <w:r w:rsidRPr="0081276C">
        <w:rPr>
          <w:rFonts w:ascii="Times New Roman" w:hAnsi="Times New Roman" w:cs="Times New Roman"/>
          <w:sz w:val="26"/>
          <w:szCs w:val="26"/>
        </w:rPr>
        <w:t>%) поступило</w:t>
      </w:r>
      <w:r w:rsidR="0081276C" w:rsidRPr="0081276C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Pr="0081276C">
        <w:rPr>
          <w:rFonts w:ascii="Times New Roman" w:hAnsi="Times New Roman" w:cs="Times New Roman"/>
          <w:sz w:val="26"/>
          <w:szCs w:val="26"/>
        </w:rPr>
        <w:t>.</w:t>
      </w:r>
      <w:r w:rsidR="0081276C" w:rsidRPr="0081276C">
        <w:rPr>
          <w:rFonts w:ascii="Times New Roman" w:hAnsi="Times New Roman" w:cs="Times New Roman"/>
          <w:sz w:val="26"/>
          <w:szCs w:val="26"/>
        </w:rPr>
        <w:t xml:space="preserve"> В  связи с введением Губернатором АО </w:t>
      </w:r>
      <w:proofErr w:type="gramStart"/>
      <w:r w:rsidR="0081276C" w:rsidRPr="0081276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1276C" w:rsidRPr="0081276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276C" w:rsidRPr="0081276C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81276C" w:rsidRPr="0081276C">
        <w:rPr>
          <w:rFonts w:ascii="Times New Roman" w:hAnsi="Times New Roman" w:cs="Times New Roman"/>
          <w:sz w:val="26"/>
          <w:szCs w:val="26"/>
        </w:rPr>
        <w:t xml:space="preserve"> автономном округе – Югре режима повышенной готовности, граждане преимущественно направля</w:t>
      </w:r>
      <w:r w:rsidR="005D5187">
        <w:rPr>
          <w:rFonts w:ascii="Times New Roman" w:hAnsi="Times New Roman" w:cs="Times New Roman"/>
          <w:sz w:val="26"/>
          <w:szCs w:val="26"/>
        </w:rPr>
        <w:t>ли</w:t>
      </w:r>
      <w:r w:rsidR="0081276C" w:rsidRPr="0081276C">
        <w:rPr>
          <w:rFonts w:ascii="Times New Roman" w:hAnsi="Times New Roman" w:cs="Times New Roman"/>
          <w:sz w:val="26"/>
          <w:szCs w:val="26"/>
        </w:rPr>
        <w:t xml:space="preserve"> обращения посредством программно-технических комплексов через сеть «Интернет».</w:t>
      </w:r>
    </w:p>
    <w:p w:rsidR="00DD6EF4" w:rsidRPr="005D5187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2 коллективных обращения, что составило </w:t>
      </w:r>
      <w:r w:rsidR="005D5187" w:rsidRPr="005D51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D5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общего количества поступивших обращений. </w:t>
      </w:r>
    </w:p>
    <w:p w:rsidR="00DD6EF4" w:rsidRPr="005D5187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D5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Тематика коллективных обращений  - </w:t>
      </w:r>
      <w:r w:rsidR="005D5187" w:rsidRPr="005D5187">
        <w:rPr>
          <w:rFonts w:ascii="Times New Roman" w:hAnsi="Times New Roman" w:cs="Times New Roman"/>
          <w:sz w:val="26"/>
          <w:szCs w:val="26"/>
        </w:rPr>
        <w:t>комплексное благоустройство, устранение строительных недоделок.</w:t>
      </w:r>
    </w:p>
    <w:p w:rsidR="00DD6EF4" w:rsidRPr="004B2AF3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5D5187"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28</w:t>
      </w:r>
      <w:r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  1</w:t>
      </w:r>
      <w:r w:rsidR="005D5187"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 (3</w:t>
      </w:r>
      <w:r w:rsidR="004B2AF3"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DD6EF4" w:rsidRPr="004B2AF3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B2A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D6EF4" w:rsidRPr="001F2449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F2449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DD6EF4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0CD97BBB" wp14:editId="0E6C60C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004445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</w:t>
      </w:r>
      <w:proofErr w:type="spell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гп</w:t>
      </w:r>
      <w:proofErr w:type="gram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.П</w:t>
      </w:r>
      <w:proofErr w:type="gram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ойковский</w:t>
      </w:r>
      <w:proofErr w:type="spell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</w:t>
      </w:r>
      <w:proofErr w:type="spell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proofErr w:type="spell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Сингапай</w:t>
      </w:r>
      <w:proofErr w:type="spell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а также иных территорий (</w:t>
      </w:r>
      <w:proofErr w:type="spell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</w:t>
      </w:r>
      <w:proofErr w:type="gram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.Н</w:t>
      </w:r>
      <w:proofErr w:type="gram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ефтеюганск</w:t>
      </w:r>
      <w:proofErr w:type="spell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г.Сургут</w:t>
      </w:r>
      <w:proofErr w:type="spellEnd"/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). </w:t>
      </w:r>
    </w:p>
    <w:p w:rsidR="00DD6EF4" w:rsidRPr="00004445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активность граждан по отношению к численности муниципалитетов наблюдается в </w:t>
      </w:r>
      <w:proofErr w:type="spellStart"/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ингапай</w:t>
      </w:r>
      <w:proofErr w:type="spellEnd"/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>сп.</w:t>
      </w:r>
      <w:r w:rsidR="00004445"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Усть-Юган</w:t>
      </w:r>
      <w:proofErr w:type="spellEnd"/>
      <w:r w:rsidR="00004445"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044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004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EF4" w:rsidRPr="00C5156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 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31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32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(дополнительно 4 обращения, 4 вопроса,  </w:t>
      </w:r>
      <w:proofErr w:type="gramStart"/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переходящих</w:t>
      </w:r>
      <w:proofErr w:type="gramEnd"/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квартала 20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года). </w:t>
      </w: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C5156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7880" w:type="dxa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443"/>
        <w:gridCol w:w="1443"/>
        <w:gridCol w:w="1443"/>
        <w:gridCol w:w="1442"/>
      </w:tblGrid>
      <w:tr w:rsidR="00C51561" w:rsidRPr="00C51561" w:rsidTr="00C51561">
        <w:trPr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C51561" w:rsidRPr="00C51561" w:rsidRDefault="00C5156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квартал </w:t>
            </w:r>
          </w:p>
          <w:p w:rsidR="00C51561" w:rsidRPr="00C51561" w:rsidRDefault="00C5156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43" w:type="dxa"/>
          </w:tcPr>
          <w:p w:rsidR="00C51561" w:rsidRPr="00C51561" w:rsidRDefault="00C515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2020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 квартал 2019</w:t>
            </w:r>
          </w:p>
        </w:tc>
        <w:tc>
          <w:tcPr>
            <w:tcW w:w="1442" w:type="dxa"/>
          </w:tcPr>
          <w:p w:rsidR="00C51561" w:rsidRPr="00C51561" w:rsidRDefault="00C51561" w:rsidP="001A3B35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 квартал 2018</w:t>
            </w:r>
          </w:p>
        </w:tc>
      </w:tr>
      <w:tr w:rsidR="00C51561" w:rsidRPr="00C51561" w:rsidTr="00C51561">
        <w:trPr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43" w:type="dxa"/>
          </w:tcPr>
          <w:p w:rsidR="00C51561" w:rsidRPr="00C51561" w:rsidRDefault="00C515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65</w:t>
            </w:r>
          </w:p>
        </w:tc>
      </w:tr>
      <w:tr w:rsidR="00C51561" w:rsidRPr="00C51561" w:rsidTr="00C51561">
        <w:trPr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43" w:type="dxa"/>
          </w:tcPr>
          <w:p w:rsidR="00C51561" w:rsidRPr="00C51561" w:rsidRDefault="00C515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66</w:t>
            </w:r>
          </w:p>
        </w:tc>
      </w:tr>
      <w:tr w:rsidR="00C51561" w:rsidRPr="00C51561" w:rsidTr="00C51561">
        <w:trPr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43" w:type="dxa"/>
          </w:tcPr>
          <w:p w:rsidR="00C51561" w:rsidRPr="00C51561" w:rsidRDefault="00C51561" w:rsidP="00C5156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</w:t>
            </w:r>
          </w:p>
        </w:tc>
      </w:tr>
      <w:tr w:rsidR="00C51561" w:rsidRPr="00C51561" w:rsidTr="00C51561">
        <w:trPr>
          <w:trHeight w:val="78"/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3" w:type="dxa"/>
          </w:tcPr>
          <w:p w:rsidR="00C51561" w:rsidRPr="00C51561" w:rsidRDefault="00C51561" w:rsidP="00C51561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45</w:t>
            </w:r>
          </w:p>
        </w:tc>
      </w:tr>
      <w:tr w:rsidR="00C51561" w:rsidRPr="00C51561" w:rsidTr="00C51561">
        <w:trPr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C51561" w:rsidRPr="00C51561" w:rsidRDefault="00C515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</w:t>
            </w:r>
          </w:p>
        </w:tc>
      </w:tr>
      <w:tr w:rsidR="00C51561" w:rsidRPr="00C51561" w:rsidTr="00C51561">
        <w:trPr>
          <w:trHeight w:val="53"/>
          <w:jc w:val="center"/>
        </w:trPr>
        <w:tc>
          <w:tcPr>
            <w:tcW w:w="2109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443" w:type="dxa"/>
          </w:tcPr>
          <w:p w:rsidR="00C51561" w:rsidRPr="00C51561" w:rsidRDefault="00C51561" w:rsidP="001A3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43" w:type="dxa"/>
          </w:tcPr>
          <w:p w:rsidR="00C51561" w:rsidRPr="00C51561" w:rsidRDefault="00C51561" w:rsidP="00C67F43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3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2" w:type="dxa"/>
          </w:tcPr>
          <w:p w:rsidR="00C51561" w:rsidRPr="00C51561" w:rsidRDefault="00C51561" w:rsidP="00A8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C5156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11</w:t>
            </w:r>
          </w:p>
        </w:tc>
      </w:tr>
    </w:tbl>
    <w:p w:rsidR="00DD6EF4" w:rsidRPr="00DD6EF4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DD6EF4" w:rsidRPr="00C5156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C51561"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21</w:t>
      </w:r>
      <w:r w:rsidRPr="00C515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 получена положительная оценка от заявителей в адрес органа, рассматривавшего обращение.</w:t>
      </w:r>
    </w:p>
    <w:p w:rsidR="00DD6EF4" w:rsidRPr="00C51561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граждан результатами рассмотрения вопросов, содержащихся в обращениях, составила </w:t>
      </w:r>
      <w:r w:rsidR="00C51561" w:rsidRPr="00C51561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C51561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DD6EF4" w:rsidRPr="00C51561" w:rsidRDefault="00DD6EF4" w:rsidP="00DD6E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DD6EF4" w:rsidRPr="00C51561" w:rsidRDefault="00DD6EF4" w:rsidP="00DD6E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C5156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C5156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органы местного самоуправления Нефтеюганского района поступило </w:t>
      </w:r>
      <w:r w:rsidR="00C51561" w:rsidRPr="00C5156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C5156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запроса, подлежащих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Запросы рассмотрены в соответствии с </w:t>
      </w:r>
      <w:r w:rsidRPr="00C51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рассмотрения запросов российских и иностранных граждан, лиц без гражданства, объединений граждан, в том числе юридических лиц в администрации Нефтеюганского района, утверждённым постановлением администрации Нефтеюганского района </w:t>
      </w:r>
      <w:r w:rsidRPr="00C51561">
        <w:rPr>
          <w:rFonts w:ascii="Times New Roman" w:hAnsi="Times New Roman" w:cs="Times New Roman"/>
          <w:sz w:val="26"/>
          <w:szCs w:val="26"/>
        </w:rPr>
        <w:t>от 28.11.2016 № 2140-па</w:t>
      </w:r>
      <w:r w:rsidRPr="00C51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5156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Порядок рассмотрения запросов в отчетный период не нарушался.</w:t>
      </w:r>
    </w:p>
    <w:p w:rsidR="00DD6EF4" w:rsidRPr="00DD6EF4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DD6EF4" w:rsidRPr="00625E8F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DD6EF4" w:rsidRPr="00625E8F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</w:t>
      </w:r>
      <w:proofErr w:type="gramStart"/>
      <w:r w:rsidRPr="00625E8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поступившим</w:t>
      </w:r>
      <w:proofErr w:type="gramEnd"/>
      <w:r w:rsidRPr="00625E8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района. </w:t>
      </w:r>
    </w:p>
    <w:p w:rsidR="00DD6EF4" w:rsidRPr="00625E8F" w:rsidRDefault="00DD6EF4" w:rsidP="00DD6EF4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625E8F">
        <w:rPr>
          <w:color w:val="auto"/>
          <w:sz w:val="26"/>
          <w:szCs w:val="26"/>
        </w:rPr>
        <w:t xml:space="preserve">              В</w:t>
      </w:r>
      <w:r w:rsidR="00C51561" w:rsidRPr="00625E8F">
        <w:rPr>
          <w:color w:val="auto"/>
          <w:sz w:val="26"/>
          <w:szCs w:val="26"/>
        </w:rPr>
        <w:t>о</w:t>
      </w:r>
      <w:r w:rsidRPr="00625E8F">
        <w:rPr>
          <w:color w:val="auto"/>
          <w:sz w:val="26"/>
          <w:szCs w:val="26"/>
        </w:rPr>
        <w:t xml:space="preserve">  </w:t>
      </w:r>
      <w:r w:rsidR="00C51561" w:rsidRPr="00625E8F">
        <w:rPr>
          <w:color w:val="auto"/>
          <w:sz w:val="26"/>
          <w:szCs w:val="26"/>
        </w:rPr>
        <w:t>2</w:t>
      </w:r>
      <w:r w:rsidRPr="00625E8F">
        <w:rPr>
          <w:color w:val="auto"/>
          <w:sz w:val="26"/>
          <w:szCs w:val="26"/>
        </w:rPr>
        <w:t xml:space="preserve"> квартале 2020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</w:t>
      </w:r>
      <w:r w:rsidR="00625E8F" w:rsidRPr="00625E8F">
        <w:rPr>
          <w:color w:val="auto"/>
          <w:sz w:val="26"/>
          <w:szCs w:val="26"/>
        </w:rPr>
        <w:t xml:space="preserve">изменилась </w:t>
      </w:r>
      <w:r w:rsidRPr="00625E8F">
        <w:rPr>
          <w:color w:val="auto"/>
          <w:sz w:val="26"/>
          <w:szCs w:val="26"/>
        </w:rPr>
        <w:t>и выглядит следующим образом:</w:t>
      </w:r>
    </w:p>
    <w:p w:rsidR="00625E8F" w:rsidRPr="00625E8F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25E8F">
        <w:rPr>
          <w:rFonts w:ascii="Times New Roman" w:hAnsi="Times New Roman" w:cs="Times New Roman"/>
          <w:b/>
          <w:sz w:val="26"/>
          <w:szCs w:val="26"/>
        </w:rPr>
        <w:t>-</w:t>
      </w:r>
      <w:r w:rsidRPr="00625E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Pr="00625E8F">
        <w:rPr>
          <w:rFonts w:ascii="Times New Roman" w:hAnsi="Times New Roman" w:cs="Times New Roman"/>
          <w:sz w:val="26"/>
          <w:szCs w:val="26"/>
        </w:rPr>
        <w:t>(57%</w:t>
      </w:r>
      <w:r w:rsidRPr="00625E8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от общего количества вопросов, поставленных в обращении;</w:t>
      </w:r>
    </w:p>
    <w:p w:rsidR="00DD6EF4" w:rsidRPr="00625E8F" w:rsidRDefault="00DD6EF4" w:rsidP="00DD6EF4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625E8F">
        <w:rPr>
          <w:b/>
          <w:color w:val="auto"/>
          <w:sz w:val="26"/>
          <w:szCs w:val="26"/>
        </w:rPr>
        <w:t xml:space="preserve">- </w:t>
      </w:r>
      <w:r w:rsidRPr="00625E8F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(43%</w:t>
      </w:r>
      <w:r w:rsidR="00625E8F" w:rsidRPr="00625E8F">
        <w:rPr>
          <w:rFonts w:eastAsia="Times New Roman"/>
          <w:color w:val="auto"/>
          <w:spacing w:val="-3"/>
          <w:sz w:val="26"/>
          <w:szCs w:val="26"/>
          <w:lang w:eastAsia="ru-RU"/>
        </w:rPr>
        <w:t>).</w:t>
      </w:r>
      <w:r w:rsidRPr="00625E8F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 </w:t>
      </w:r>
    </w:p>
    <w:p w:rsidR="00625E8F" w:rsidRDefault="00625E8F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625E8F" w:rsidRPr="00625E8F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625E8F" w:rsidRPr="00625E8F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тематическому разделу поступило 16 вопросов. Данный показатель выше уровня 1 квартала 2020 года на 14%,  2 квартала 2019 года на 26%,  2  квартала 2018 года на 27%.</w:t>
      </w:r>
    </w:p>
    <w:p w:rsidR="00625E8F" w:rsidRPr="00625E8F" w:rsidRDefault="00625E8F" w:rsidP="00625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625E8F" w:rsidRPr="00625E8F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E8F" w:rsidRPr="00625E8F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625E8F" w:rsidRPr="00625E8F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земельных участков под ИЖС;</w:t>
      </w:r>
    </w:p>
    <w:p w:rsidR="00625E8F" w:rsidRPr="00625E8F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8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приватизация земельных участков;</w:t>
      </w: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625E8F" w:rsidRPr="00625E8F" w:rsidTr="00625E8F">
        <w:trPr>
          <w:trHeight w:val="433"/>
        </w:trPr>
        <w:tc>
          <w:tcPr>
            <w:tcW w:w="9649" w:type="dxa"/>
          </w:tcPr>
          <w:p w:rsidR="00625E8F" w:rsidRPr="00625E8F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- </w:t>
            </w:r>
            <w:r w:rsidRPr="00625E8F">
              <w:rPr>
                <w:rFonts w:ascii="Times New Roman" w:hAnsi="Times New Roman" w:cs="Times New Roman"/>
                <w:sz w:val="26"/>
                <w:szCs w:val="26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гектаром";</w:t>
            </w:r>
          </w:p>
          <w:p w:rsidR="00625E8F" w:rsidRPr="00625E8F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E8F">
              <w:rPr>
                <w:rFonts w:ascii="Times New Roman" w:hAnsi="Times New Roman" w:cs="Times New Roman"/>
                <w:sz w:val="26"/>
                <w:szCs w:val="26"/>
              </w:rPr>
              <w:t xml:space="preserve">            - нецелевое использование земельных участков;</w:t>
            </w:r>
          </w:p>
          <w:p w:rsidR="00625E8F" w:rsidRPr="00625E8F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E8F">
              <w:rPr>
                <w:rFonts w:ascii="Times New Roman" w:hAnsi="Times New Roman" w:cs="Times New Roman"/>
                <w:sz w:val="26"/>
                <w:szCs w:val="26"/>
              </w:rPr>
              <w:t xml:space="preserve">            -  устранение строительных недоделок;</w:t>
            </w:r>
          </w:p>
          <w:p w:rsidR="00625E8F" w:rsidRPr="00625E8F" w:rsidRDefault="00625E8F" w:rsidP="00625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5E8F">
              <w:rPr>
                <w:rFonts w:ascii="Times New Roman" w:hAnsi="Times New Roman" w:cs="Times New Roman"/>
                <w:sz w:val="26"/>
                <w:szCs w:val="26"/>
              </w:rPr>
              <w:t xml:space="preserve">            -  уличное освещение.</w:t>
            </w:r>
          </w:p>
        </w:tc>
      </w:tr>
    </w:tbl>
    <w:p w:rsidR="00625E8F" w:rsidRPr="00DD6EF4" w:rsidRDefault="00625E8F" w:rsidP="00625E8F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25E8F" w:rsidRPr="004426F3" w:rsidRDefault="00FA10E2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соответствии с 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во 2 квартале проводились только внеплановые проверки, основанием для которых являются факты</w:t>
      </w:r>
      <w:proofErr w:type="gramEnd"/>
      <w:r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прокуратуры. </w:t>
      </w:r>
    </w:p>
    <w:p w:rsidR="004159F5" w:rsidRPr="004426F3" w:rsidRDefault="004159F5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Также согласно Постановлению Губернатора </w:t>
      </w:r>
      <w:r w:rsidR="00B2392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ХМАО-Югры от 09.04.2020 №29 «О мерах по предотвращению завоза и распространения новой </w:t>
      </w:r>
      <w:proofErr w:type="spellStart"/>
      <w:r w:rsidR="00B2392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короновирусной</w:t>
      </w:r>
      <w:proofErr w:type="spellEnd"/>
      <w:r w:rsidR="00B2392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инфекции, вызванной </w:t>
      </w:r>
      <w:r w:rsidR="00B2392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COVID</w:t>
      </w:r>
      <w:r w:rsidR="00B2392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-19, в ХМАО-Югре» до завершения периода эпидемиологического неблагополучия</w:t>
      </w:r>
      <w:r w:rsidR="004426F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связанного с распространением </w:t>
      </w:r>
      <w:r w:rsidR="004426F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val="en-US" w:eastAsia="ru-RU"/>
        </w:rPr>
        <w:t>COVID</w:t>
      </w:r>
      <w:r w:rsidR="004426F3" w:rsidRPr="004426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-19 приостановлена организация и проведение общих собраний собственников помещений в многоквартирном доме. </w:t>
      </w:r>
    </w:p>
    <w:p w:rsidR="00625E8F" w:rsidRDefault="00625E8F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625E8F" w:rsidRPr="00625E8F" w:rsidRDefault="00625E8F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AF0C65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AF0C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AF0C65"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12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(43%). Данный показатель 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остался неизменным в сравнении с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 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ом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а также увеличился 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сравнении со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ом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19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и на </w:t>
      </w:r>
      <w:r w:rsidR="00AF0C65"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6%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сравнении со 2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ом</w:t>
      </w: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2018 года</w:t>
      </w:r>
      <w:r w:rsid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proofErr w:type="gramStart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</w:t>
      </w:r>
      <w:proofErr w:type="gramEnd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spellStart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распределение жилых помещений; 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капитальный ремонт общего имущества. 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DD6EF4" w:rsidRPr="00AF0C65" w:rsidRDefault="00DD6EF4" w:rsidP="00DD6E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Наибольшее количество вопросов поступило от жителей </w:t>
      </w:r>
      <w:proofErr w:type="spellStart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гп</w:t>
      </w:r>
      <w:proofErr w:type="gramStart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.П</w:t>
      </w:r>
      <w:proofErr w:type="gramEnd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ойковский</w:t>
      </w:r>
      <w:proofErr w:type="spellEnd"/>
      <w:r w:rsidRPr="00AF0C6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связи с л</w:t>
      </w:r>
      <w:r w:rsidRPr="00AF0C65">
        <w:rPr>
          <w:rFonts w:ascii="Times New Roman" w:hAnsi="Times New Roman" w:cs="Times New Roman"/>
          <w:sz w:val="26"/>
          <w:szCs w:val="26"/>
        </w:rPr>
        <w:t>иквидацией и расселением приспособленных для проживания строений (</w:t>
      </w:r>
      <w:proofErr w:type="spellStart"/>
      <w:r w:rsidRPr="00AF0C65">
        <w:rPr>
          <w:rFonts w:ascii="Times New Roman" w:hAnsi="Times New Roman" w:cs="Times New Roman"/>
          <w:sz w:val="26"/>
          <w:szCs w:val="26"/>
        </w:rPr>
        <w:t>балков</w:t>
      </w:r>
      <w:proofErr w:type="spellEnd"/>
      <w:r w:rsidRPr="00AF0C6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D6EF4" w:rsidRPr="00AF0C65" w:rsidRDefault="00F92AB3" w:rsidP="00DD6EF4">
      <w:pPr>
        <w:tabs>
          <w:tab w:val="left" w:pos="993"/>
          <w:tab w:val="left" w:pos="3450"/>
        </w:tabs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D6EF4"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реализации решения проблем в области жилищной политики в районе утверждены муниципальные программы</w:t>
      </w:r>
      <w:r w:rsidR="00DD6EF4" w:rsidRPr="00AF0C65">
        <w:t>:</w:t>
      </w:r>
    </w:p>
    <w:p w:rsidR="00DD6EF4" w:rsidRPr="00AF0C65" w:rsidRDefault="00DD6EF4" w:rsidP="00DD6EF4">
      <w:pPr>
        <w:pStyle w:val="a7"/>
        <w:tabs>
          <w:tab w:val="left" w:pos="3450"/>
        </w:tabs>
        <w:suppressAutoHyphens/>
        <w:spacing w:after="0" w:line="240" w:lineRule="auto"/>
        <w:ind w:left="0" w:firstLine="7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F92AB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доступным и комфортным жильем жителей Нефтеюганского района в 2019-2024 годах и на период до 2030 года»; </w:t>
      </w:r>
    </w:p>
    <w:p w:rsidR="00DD6EF4" w:rsidRPr="00AF0C65" w:rsidRDefault="00F92AB3" w:rsidP="00DD6EF4">
      <w:pPr>
        <w:pStyle w:val="a7"/>
        <w:tabs>
          <w:tab w:val="left" w:pos="345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1.2.</w:t>
      </w:r>
      <w:r w:rsidR="00DD6EF4"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EF4" w:rsidRPr="00AF0C65">
        <w:rPr>
          <w:rFonts w:ascii="Times New Roman" w:hAnsi="Times New Roman" w:cs="Times New Roman"/>
          <w:sz w:val="26"/>
          <w:szCs w:val="26"/>
        </w:rPr>
        <w:t xml:space="preserve">«О муниципальной адресной программе Нефтеюганского района по переселению граждан из аварийного жилищного фонда на 2019-2025 годы». </w:t>
      </w:r>
    </w:p>
    <w:p w:rsidR="00DD6EF4" w:rsidRPr="00AF0C65" w:rsidRDefault="00DD6EF4" w:rsidP="00DD6EF4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 осуществляется по следующим  направлениям:</w:t>
      </w:r>
    </w:p>
    <w:p w:rsidR="00DD6EF4" w:rsidRPr="00AF0C65" w:rsidRDefault="00DD6EF4" w:rsidP="00DD6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увеличение обеспеченности жителей района общей жилой площадью;</w:t>
      </w:r>
    </w:p>
    <w:p w:rsidR="00DD6EF4" w:rsidRPr="00AF0C65" w:rsidRDefault="00DD6EF4" w:rsidP="00DD6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ветхого и аварийного жилья;</w:t>
      </w:r>
    </w:p>
    <w:p w:rsidR="00DD6EF4" w:rsidRPr="00AF0C65" w:rsidRDefault="00DD6EF4" w:rsidP="00DD6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строений, приспособленных для проживания; </w:t>
      </w:r>
    </w:p>
    <w:p w:rsidR="00DD6EF4" w:rsidRDefault="00DD6EF4" w:rsidP="00DD6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C6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численности населения, нуждающихся в улучшении жилищных условий.</w:t>
      </w:r>
    </w:p>
    <w:p w:rsidR="00F92AB3" w:rsidRPr="00AF0C65" w:rsidRDefault="00F92AB3" w:rsidP="00DD6E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Департамент строительства ХМАО-Югры направлено </w:t>
      </w:r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с предложением о рассмотрении возможности внесения изменений в </w:t>
      </w:r>
      <w:proofErr w:type="spellStart"/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</w:t>
      </w:r>
      <w:proofErr w:type="gramStart"/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</w:t>
      </w:r>
      <w:proofErr w:type="spellEnd"/>
      <w:r w:rsidR="00A4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предоставления субсидии на приобретение жилого помещения гражданам, имеющим в собственности жилые помещения, признанные аварийным и подлежащим сносу. </w:t>
      </w:r>
      <w:bookmarkStart w:id="0" w:name="_GoBack"/>
      <w:bookmarkEnd w:id="0"/>
    </w:p>
    <w:p w:rsidR="001F756D" w:rsidRPr="00DD6EF4" w:rsidRDefault="001F756D">
      <w:pPr>
        <w:rPr>
          <w:color w:val="FF0000"/>
        </w:rPr>
      </w:pPr>
    </w:p>
    <w:sectPr w:rsidR="001F756D" w:rsidRPr="00DD6EF4" w:rsidSect="009138B3">
      <w:headerReference w:type="even" r:id="rId9"/>
      <w:footerReference w:type="default" r:id="rId10"/>
      <w:pgSz w:w="11909" w:h="16834" w:code="9"/>
      <w:pgMar w:top="568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8E" w:rsidRDefault="00C45F8E">
      <w:pPr>
        <w:spacing w:after="0" w:line="240" w:lineRule="auto"/>
      </w:pPr>
      <w:r>
        <w:separator/>
      </w:r>
    </w:p>
  </w:endnote>
  <w:endnote w:type="continuationSeparator" w:id="0">
    <w:p w:rsidR="00C45F8E" w:rsidRDefault="00C4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3220"/>
      <w:docPartObj>
        <w:docPartGallery w:val="Page Numbers (Bottom of Page)"/>
        <w:docPartUnique/>
      </w:docPartObj>
    </w:sdtPr>
    <w:sdtEndPr/>
    <w:sdtContent>
      <w:p w:rsidR="009138B3" w:rsidRDefault="001F24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CBC">
          <w:rPr>
            <w:noProof/>
          </w:rPr>
          <w:t>4</w:t>
        </w:r>
        <w:r>
          <w:fldChar w:fldCharType="end"/>
        </w:r>
      </w:p>
    </w:sdtContent>
  </w:sdt>
  <w:p w:rsidR="009138B3" w:rsidRDefault="00C45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8E" w:rsidRDefault="00C45F8E">
      <w:pPr>
        <w:spacing w:after="0" w:line="240" w:lineRule="auto"/>
      </w:pPr>
      <w:r>
        <w:separator/>
      </w:r>
    </w:p>
  </w:footnote>
  <w:footnote w:type="continuationSeparator" w:id="0">
    <w:p w:rsidR="00C45F8E" w:rsidRDefault="00C4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3" w:rsidRDefault="001F2449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C45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CE"/>
    <w:rsid w:val="00004445"/>
    <w:rsid w:val="001E4278"/>
    <w:rsid w:val="001F2449"/>
    <w:rsid w:val="001F756D"/>
    <w:rsid w:val="002B5731"/>
    <w:rsid w:val="002C1DCE"/>
    <w:rsid w:val="004159F5"/>
    <w:rsid w:val="004426F3"/>
    <w:rsid w:val="004B2AF3"/>
    <w:rsid w:val="005A2AC5"/>
    <w:rsid w:val="005D5187"/>
    <w:rsid w:val="00625E8F"/>
    <w:rsid w:val="0081276C"/>
    <w:rsid w:val="009613FB"/>
    <w:rsid w:val="00A43CBC"/>
    <w:rsid w:val="00AF0C65"/>
    <w:rsid w:val="00B23923"/>
    <w:rsid w:val="00B678B1"/>
    <w:rsid w:val="00C45F8E"/>
    <w:rsid w:val="00C51561"/>
    <w:rsid w:val="00CE2C84"/>
    <w:rsid w:val="00DD6EF4"/>
    <w:rsid w:val="00F92AB3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F4"/>
  </w:style>
  <w:style w:type="character" w:styleId="a5">
    <w:name w:val="page number"/>
    <w:basedOn w:val="a0"/>
    <w:rsid w:val="00DD6EF4"/>
  </w:style>
  <w:style w:type="table" w:styleId="a6">
    <w:name w:val="Table Grid"/>
    <w:basedOn w:val="a1"/>
    <w:uiPriority w:val="59"/>
    <w:rsid w:val="00DD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6EF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D6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F4"/>
  </w:style>
  <w:style w:type="paragraph" w:styleId="aa">
    <w:name w:val="Balloon Text"/>
    <w:basedOn w:val="a"/>
    <w:link w:val="ab"/>
    <w:uiPriority w:val="99"/>
    <w:semiHidden/>
    <w:unhideWhenUsed/>
    <w:rsid w:val="00DD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F4"/>
  </w:style>
  <w:style w:type="character" w:styleId="a5">
    <w:name w:val="page number"/>
    <w:basedOn w:val="a0"/>
    <w:rsid w:val="00DD6EF4"/>
  </w:style>
  <w:style w:type="table" w:styleId="a6">
    <w:name w:val="Table Grid"/>
    <w:basedOn w:val="a1"/>
    <w:uiPriority w:val="59"/>
    <w:rsid w:val="00DD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6EF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D6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6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EF4"/>
  </w:style>
  <w:style w:type="paragraph" w:styleId="aa">
    <w:name w:val="Balloon Text"/>
    <w:basedOn w:val="a"/>
    <w:link w:val="ab"/>
    <w:uiPriority w:val="99"/>
    <w:semiHidden/>
    <w:unhideWhenUsed/>
    <w:rsid w:val="00DD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22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760896"/>
        <c:axId val="87762432"/>
      </c:barChart>
      <c:catAx>
        <c:axId val="87760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762432"/>
        <c:crosses val="autoZero"/>
        <c:auto val="1"/>
        <c:lblAlgn val="ctr"/>
        <c:lblOffset val="100"/>
        <c:noMultiLvlLbl val="0"/>
      </c:catAx>
      <c:valAx>
        <c:axId val="8776243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7760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Русских Елена Генадьевна</cp:lastModifiedBy>
  <cp:revision>29</cp:revision>
  <dcterms:created xsi:type="dcterms:W3CDTF">2020-07-09T05:25:00Z</dcterms:created>
  <dcterms:modified xsi:type="dcterms:W3CDTF">2020-07-17T06:15:00Z</dcterms:modified>
</cp:coreProperties>
</file>