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1" w:rsidRDefault="00704451" w:rsidP="00CC74BD">
      <w:pPr>
        <w:keepLines/>
        <w:widowControl w:val="0"/>
        <w:jc w:val="center"/>
        <w:outlineLvl w:val="1"/>
        <w:rPr>
          <w:b/>
          <w:sz w:val="28"/>
          <w:u w:val="single"/>
        </w:rPr>
      </w:pPr>
      <w:bookmarkStart w:id="0" w:name="_GoBack"/>
      <w:bookmarkEnd w:id="0"/>
    </w:p>
    <w:p w:rsidR="00CC74BD" w:rsidRPr="00CC74BD" w:rsidRDefault="00CC74BD" w:rsidP="00CC74BD">
      <w:pPr>
        <w:keepLines/>
        <w:widowControl w:val="0"/>
        <w:jc w:val="center"/>
        <w:outlineLvl w:val="1"/>
        <w:rPr>
          <w:b/>
          <w:sz w:val="28"/>
          <w:u w:val="single"/>
        </w:rPr>
      </w:pPr>
      <w:r w:rsidRPr="00CC74BD">
        <w:rPr>
          <w:b/>
          <w:sz w:val="28"/>
          <w:u w:val="single"/>
        </w:rPr>
        <w:t>ПРОЕКТНАЯ ИНИЦИАТИВА</w:t>
      </w:r>
    </w:p>
    <w:p w:rsidR="00CC74BD" w:rsidRPr="00CC74BD" w:rsidRDefault="00CC74BD" w:rsidP="00CC74B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5954"/>
      </w:tblGrid>
      <w:tr w:rsidR="00CC74BD" w:rsidRPr="00704451" w:rsidTr="00CB79FE">
        <w:trPr>
          <w:trHeight w:val="359"/>
        </w:trPr>
        <w:tc>
          <w:tcPr>
            <w:tcW w:w="9782" w:type="dxa"/>
            <w:gridSpan w:val="2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 w:rsidRPr="00704451">
              <w:rPr>
                <w:b/>
              </w:rPr>
              <w:t>Общая информация</w:t>
            </w:r>
          </w:p>
        </w:tc>
      </w:tr>
      <w:tr w:rsidR="00CC74BD" w:rsidRPr="00704451" w:rsidTr="001C03C4">
        <w:trPr>
          <w:trHeight w:val="202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B4933" w:rsidP="00CC74BD">
            <w:pPr>
              <w:widowControl w:val="0"/>
              <w:rPr>
                <w:bCs/>
                <w:iCs/>
              </w:rPr>
            </w:pPr>
            <w:r w:rsidRPr="00704451">
              <w:rPr>
                <w:bCs/>
                <w:iCs/>
              </w:rPr>
              <w:t>Н</w:t>
            </w:r>
            <w:r w:rsidR="00CC74BD" w:rsidRPr="00704451">
              <w:rPr>
                <w:bCs/>
                <w:iCs/>
              </w:rPr>
              <w:t>омер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0C13EE" w:rsidP="00F85D81">
            <w:pPr>
              <w:widowControl w:val="0"/>
              <w:jc w:val="center"/>
              <w:rPr>
                <w:bCs/>
                <w:iCs/>
              </w:rPr>
            </w:pPr>
            <w:r w:rsidRPr="00704451">
              <w:rPr>
                <w:bCs/>
                <w:iCs/>
              </w:rPr>
              <w:t>047и</w:t>
            </w:r>
          </w:p>
        </w:tc>
      </w:tr>
      <w:tr w:rsidR="00CC74BD" w:rsidRPr="00704451" w:rsidTr="00CB4933">
        <w:trPr>
          <w:trHeight w:val="267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B4933" w:rsidP="00CC74BD">
            <w:pPr>
              <w:widowControl w:val="0"/>
              <w:rPr>
                <w:bCs/>
                <w:iCs/>
              </w:rPr>
            </w:pPr>
            <w:r w:rsidRPr="00704451">
              <w:rPr>
                <w:bCs/>
                <w:iCs/>
              </w:rPr>
              <w:t>Дата регистрации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0C13EE" w:rsidP="00F85D81">
            <w:pPr>
              <w:widowControl w:val="0"/>
              <w:jc w:val="center"/>
            </w:pPr>
            <w:r w:rsidRPr="00704451">
              <w:t>15.01.2017</w:t>
            </w:r>
          </w:p>
        </w:tc>
      </w:tr>
      <w:tr w:rsidR="00CC74BD" w:rsidRPr="00704451" w:rsidTr="001C03C4">
        <w:trPr>
          <w:trHeight w:val="215"/>
        </w:trPr>
        <w:tc>
          <w:tcPr>
            <w:tcW w:w="3828" w:type="dxa"/>
            <w:shd w:val="clear" w:color="auto" w:fill="FFFFFF"/>
            <w:vAlign w:val="center"/>
          </w:tcPr>
          <w:p w:rsidR="00B27E35" w:rsidRPr="00704451" w:rsidRDefault="006C4701" w:rsidP="00CB79FE">
            <w:pPr>
              <w:widowControl w:val="0"/>
              <w:rPr>
                <w:b/>
                <w:bCs/>
                <w:iCs/>
              </w:rPr>
            </w:pPr>
            <w:r w:rsidRPr="00704451">
              <w:rPr>
                <w:bCs/>
                <w:iCs/>
              </w:rPr>
              <w:t>Инициатор</w:t>
            </w:r>
            <w:r w:rsidR="00443A38" w:rsidRPr="00704451">
              <w:rPr>
                <w:bCs/>
                <w:iCs/>
              </w:rPr>
              <w:t xml:space="preserve">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697D83" w:rsidP="00213423">
            <w:pPr>
              <w:widowControl w:val="0"/>
              <w:rPr>
                <w:bCs/>
                <w:iCs/>
              </w:rPr>
            </w:pPr>
            <w:r w:rsidRPr="00704451">
              <w:rPr>
                <w:bCs/>
                <w:iCs/>
              </w:rPr>
              <w:t>Дудниченко В</w:t>
            </w:r>
            <w:r w:rsidR="007979A9" w:rsidRPr="00704451">
              <w:rPr>
                <w:bCs/>
                <w:iCs/>
              </w:rPr>
              <w:t>асилий Сергеевич</w:t>
            </w:r>
            <w:r w:rsidRPr="00704451">
              <w:rPr>
                <w:bCs/>
                <w:iCs/>
              </w:rPr>
              <w:t>, и.о.директора Департамента промышленности Ханты-Мансийского автономного округа – Югры</w:t>
            </w:r>
          </w:p>
        </w:tc>
      </w:tr>
      <w:tr w:rsidR="00CC74BD" w:rsidRPr="00704451" w:rsidTr="00CB79FE">
        <w:trPr>
          <w:trHeight w:val="273"/>
        </w:trPr>
        <w:tc>
          <w:tcPr>
            <w:tcW w:w="9782" w:type="dxa"/>
            <w:gridSpan w:val="2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  <w:numPr>
                <w:ilvl w:val="0"/>
                <w:numId w:val="11"/>
              </w:numPr>
              <w:spacing w:after="200" w:line="276" w:lineRule="auto"/>
              <w:rPr>
                <w:b/>
              </w:rPr>
            </w:pPr>
            <w:r w:rsidRPr="00704451">
              <w:rPr>
                <w:b/>
              </w:rPr>
              <w:t>Описание предлагаемого проекта</w:t>
            </w:r>
          </w:p>
        </w:tc>
      </w:tr>
      <w:tr w:rsidR="00CC74BD" w:rsidRPr="00704451" w:rsidTr="001C03C4">
        <w:trPr>
          <w:trHeight w:val="292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t>Наименование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046A89" w:rsidP="008F6E80">
            <w:pPr>
              <w:widowControl w:val="0"/>
              <w:jc w:val="both"/>
            </w:pPr>
            <w:r w:rsidRPr="00704451">
              <w:t xml:space="preserve">Строительство в Нефтеюганском районе комплексного межмуниципального полигона для размещения, обезвреживания и обработки твердых коммунальных отходов </w:t>
            </w:r>
            <w:r w:rsidR="0079551A" w:rsidRPr="00704451">
              <w:t xml:space="preserve">(далее – ТКО) </w:t>
            </w:r>
            <w:r w:rsidRPr="00704451">
              <w:t xml:space="preserve">для городов Нефтеюганска и Пыть-Яха, </w:t>
            </w:r>
            <w:r w:rsidR="00784538" w:rsidRPr="00704451">
              <w:t xml:space="preserve">поселений Нефтеюганского района </w:t>
            </w:r>
            <w:r w:rsidRPr="00704451">
              <w:t>Ханты-Мансийского автономного округа – Югры</w:t>
            </w:r>
            <w:r w:rsidR="00526C02" w:rsidRPr="00704451">
              <w:t xml:space="preserve"> (</w:t>
            </w:r>
            <w:r w:rsidR="00122C49">
              <w:t>Строительство полигона ТКО в Нефтеюганском районе</w:t>
            </w:r>
            <w:r w:rsidR="00213423" w:rsidRPr="00704451">
              <w:t>)</w:t>
            </w:r>
          </w:p>
        </w:tc>
      </w:tr>
      <w:tr w:rsidR="00E76760" w:rsidRPr="00704451" w:rsidTr="00116730">
        <w:trPr>
          <w:trHeight w:val="292"/>
        </w:trPr>
        <w:tc>
          <w:tcPr>
            <w:tcW w:w="3828" w:type="dxa"/>
            <w:shd w:val="clear" w:color="auto" w:fill="FFFFFF"/>
          </w:tcPr>
          <w:p w:rsidR="00B27E35" w:rsidRPr="00704451" w:rsidRDefault="006C4701" w:rsidP="006C4701">
            <w:r w:rsidRPr="00704451">
              <w:t xml:space="preserve">Документ-основание </w:t>
            </w:r>
            <w:r w:rsidR="00443A38" w:rsidRPr="00704451">
              <w:t xml:space="preserve">для </w:t>
            </w:r>
            <w:r w:rsidR="00E76760" w:rsidRPr="00704451">
              <w:t>инициации проекта</w:t>
            </w:r>
          </w:p>
        </w:tc>
        <w:tc>
          <w:tcPr>
            <w:tcW w:w="5954" w:type="dxa"/>
            <w:shd w:val="clear" w:color="auto" w:fill="FFFFFF"/>
          </w:tcPr>
          <w:p w:rsidR="00697D83" w:rsidRPr="00704451" w:rsidRDefault="00046A89" w:rsidP="004B7F97">
            <w:pPr>
              <w:jc w:val="both"/>
            </w:pPr>
            <w:r w:rsidRPr="00704451">
              <w:t>1.</w:t>
            </w:r>
            <w:r w:rsidR="002306FC" w:rsidRPr="00704451">
              <w:t xml:space="preserve"> </w:t>
            </w:r>
            <w:r w:rsidR="00697D83" w:rsidRPr="00704451">
              <w:t>Государственная программ</w:t>
            </w:r>
            <w:r w:rsidR="004B7F97" w:rsidRPr="00704451">
              <w:t>а</w:t>
            </w:r>
            <w:r w:rsidR="00697D83" w:rsidRPr="00704451">
              <w:t xml:space="preserve"> «Обеспечение экологической безопасности Ханты-Мансийского автономного округа – Югры на 2016-2020 годы» (постановление Правительства Ханты-Мансийского автономного округа - Югры от 09.10.2013 № 426-п, подпрограмма </w:t>
            </w:r>
            <w:r w:rsidR="00697D83" w:rsidRPr="00704451">
              <w:rPr>
                <w:lang w:val="en-US"/>
              </w:rPr>
              <w:t>III</w:t>
            </w:r>
            <w:r w:rsidR="00697D83" w:rsidRPr="00704451">
              <w:t xml:space="preserve"> «Развитие системы обращения с отходами производства и потребления в Ханты-Мансийском автономном округе – Югре»).</w:t>
            </w:r>
          </w:p>
          <w:p w:rsidR="00697D83" w:rsidRPr="00704451" w:rsidRDefault="00697D83" w:rsidP="004B7F97">
            <w:pPr>
              <w:jc w:val="both"/>
            </w:pPr>
            <w:r w:rsidRPr="00704451">
              <w:t>2. Пункт 2.3.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</w:t>
            </w:r>
            <w:r w:rsidR="00661BB5" w:rsidRPr="00704451">
              <w:t>руге – Югре от 20.09.2016 № 27.</w:t>
            </w:r>
          </w:p>
          <w:p w:rsidR="009E2560" w:rsidRPr="00704451" w:rsidRDefault="00697D83" w:rsidP="004B7F97">
            <w:pPr>
              <w:jc w:val="both"/>
            </w:pPr>
            <w:r w:rsidRPr="00704451">
              <w:t xml:space="preserve">3. </w:t>
            </w:r>
            <w:r w:rsidR="00046A89" w:rsidRPr="00704451">
              <w:t>Распоряжение Правительства Ханты-Мансийского автономного ок</w:t>
            </w:r>
            <w:r w:rsidR="00392A40" w:rsidRPr="00704451">
              <w:t>руга – Югры от 11.11.2016 № 594</w:t>
            </w:r>
            <w:r w:rsidR="002306FC" w:rsidRPr="00704451">
              <w:t>-рп</w:t>
            </w:r>
            <w:r w:rsidR="00392A40" w:rsidRPr="00704451">
              <w:t xml:space="preserve"> «О заключении концессионного соглашения о строительстве и эксплуатации в Нефтеюганском районе комплексного межмуниципального полигона для размещения, обезвреживания и обработки твердых коммунальных отходов для городов Нефтеюганска и Пыть-Яха, поселений Нефтеюганского района Ханты-Мансийского автономного округа – Югры»</w:t>
            </w:r>
            <w:r w:rsidR="004B7F97" w:rsidRPr="00704451">
              <w:t>.</w:t>
            </w:r>
          </w:p>
          <w:p w:rsidR="00FA7FDE" w:rsidRPr="00704451" w:rsidRDefault="00697D83" w:rsidP="004B7F97">
            <w:pPr>
              <w:jc w:val="both"/>
            </w:pPr>
            <w:r w:rsidRPr="00704451">
              <w:t xml:space="preserve">4. </w:t>
            </w:r>
            <w:r w:rsidR="00046A89" w:rsidRPr="00704451">
              <w:t>Распоряжение Правительства Ханты-Мансийского автономного округа – Югры от 21.04.2017 № 226-рп.</w:t>
            </w:r>
          </w:p>
        </w:tc>
      </w:tr>
      <w:tr w:rsidR="00E76760" w:rsidRPr="00704451" w:rsidTr="00116730">
        <w:trPr>
          <w:trHeight w:val="292"/>
        </w:trPr>
        <w:tc>
          <w:tcPr>
            <w:tcW w:w="3828" w:type="dxa"/>
            <w:shd w:val="clear" w:color="auto" w:fill="FFFFFF"/>
          </w:tcPr>
          <w:p w:rsidR="00E76760" w:rsidRPr="00704451" w:rsidRDefault="00E76760" w:rsidP="001B5006">
            <w:r w:rsidRPr="00704451">
              <w:t>Связь со стратегией социально-экономического развития</w:t>
            </w:r>
            <w:r w:rsidR="001B5006" w:rsidRPr="00704451">
              <w:br/>
            </w:r>
            <w:r w:rsidR="00805249" w:rsidRPr="00704451">
              <w:t xml:space="preserve">Ханты-Мансийского </w:t>
            </w:r>
            <w:r w:rsidRPr="00704451">
              <w:t>автономного округа</w:t>
            </w:r>
            <w:r w:rsidR="00805249" w:rsidRPr="00704451">
              <w:t xml:space="preserve"> </w:t>
            </w:r>
            <w:r w:rsidR="001B5006" w:rsidRPr="00704451">
              <w:t>–</w:t>
            </w:r>
            <w:r w:rsidR="00805249" w:rsidRPr="00704451">
              <w:t xml:space="preserve"> Югры</w:t>
            </w:r>
          </w:p>
        </w:tc>
        <w:tc>
          <w:tcPr>
            <w:tcW w:w="5954" w:type="dxa"/>
            <w:shd w:val="clear" w:color="auto" w:fill="FFFFFF"/>
          </w:tcPr>
          <w:p w:rsidR="00697D83" w:rsidRPr="00704451" w:rsidRDefault="00697D83" w:rsidP="004B7F97">
            <w:pPr>
              <w:jc w:val="both"/>
            </w:pPr>
            <w:r w:rsidRPr="00704451">
              <w:t>Снижение негативного воздействия на окружающую среду от отходов производства и потребления и обеспечение экономически эффективного обращения с отходами (раздел 3 «</w:t>
            </w:r>
            <w:bookmarkStart w:id="1" w:name="_Toc339543029"/>
            <w:r w:rsidRPr="00704451">
              <w:t>Миссия, цели и задачи социально-экономического развития и показатели их достижения</w:t>
            </w:r>
            <w:bookmarkEnd w:id="1"/>
            <w:r w:rsidRPr="00704451">
              <w:t>»)</w:t>
            </w:r>
            <w:r w:rsidR="00213423" w:rsidRPr="00704451">
              <w:t>.</w:t>
            </w:r>
          </w:p>
          <w:p w:rsidR="00697D83" w:rsidRPr="00704451" w:rsidRDefault="00213423" w:rsidP="004B7F97">
            <w:pPr>
              <w:jc w:val="both"/>
            </w:pPr>
            <w:r w:rsidRPr="00704451">
              <w:t xml:space="preserve">Одним из </w:t>
            </w:r>
            <w:r w:rsidR="00697D83" w:rsidRPr="00704451">
              <w:t xml:space="preserve">главных направлений развития «зеленой» </w:t>
            </w:r>
            <w:r w:rsidR="00697D83" w:rsidRPr="00704451">
              <w:lastRenderedPageBreak/>
              <w:t>экономики автономного округа</w:t>
            </w:r>
            <w:r w:rsidR="0079551A" w:rsidRPr="00704451">
              <w:t>,</w:t>
            </w:r>
            <w:r w:rsidR="00697D83" w:rsidRPr="00704451">
              <w:t xml:space="preserve"> как материальной базы экологического развития</w:t>
            </w:r>
            <w:r w:rsidR="0079551A" w:rsidRPr="00704451">
              <w:t>,</w:t>
            </w:r>
            <w:r w:rsidR="00697D83" w:rsidRPr="00704451">
              <w:t xml:space="preserve"> выступа</w:t>
            </w:r>
            <w:r w:rsidRPr="00704451">
              <w:t>е</w:t>
            </w:r>
            <w:r w:rsidR="00697D83" w:rsidRPr="00704451">
              <w:t xml:space="preserve">т повторное использование отходов. Построение региональной системы комплексного управления отходами основывается на: </w:t>
            </w:r>
          </w:p>
          <w:p w:rsidR="00697D83" w:rsidRPr="00704451" w:rsidRDefault="00697D83" w:rsidP="004B7F97">
            <w:pPr>
              <w:jc w:val="both"/>
            </w:pPr>
            <w:r w:rsidRPr="00704451">
              <w:t>- максимальном экономически обоснованном использовании ресурсного потенциала отходов;</w:t>
            </w:r>
          </w:p>
          <w:p w:rsidR="00697D83" w:rsidRPr="00704451" w:rsidRDefault="00697D83" w:rsidP="004B7F97">
            <w:pPr>
              <w:jc w:val="both"/>
            </w:pPr>
            <w:r w:rsidRPr="00704451">
              <w:t xml:space="preserve">- минимизации количества отходов, направляемых на захоронение; </w:t>
            </w:r>
          </w:p>
          <w:p w:rsidR="00697D83" w:rsidRPr="00704451" w:rsidRDefault="00697D83" w:rsidP="004B7F97">
            <w:pPr>
              <w:jc w:val="both"/>
            </w:pPr>
            <w:r w:rsidRPr="00704451">
              <w:t>- обеспечении экологически безопасного захоронения отходов;</w:t>
            </w:r>
          </w:p>
          <w:p w:rsidR="00697D83" w:rsidRPr="00704451" w:rsidRDefault="00697D83" w:rsidP="004B7F97">
            <w:pPr>
              <w:jc w:val="both"/>
            </w:pPr>
            <w:r w:rsidRPr="00704451">
              <w:t>- укрупнении (межмуниципальные, межпоселенческие) объектов ликвидации отходов;</w:t>
            </w:r>
          </w:p>
          <w:p w:rsidR="00697D83" w:rsidRPr="00704451" w:rsidRDefault="00697D83" w:rsidP="004B7F97">
            <w:pPr>
              <w:jc w:val="both"/>
            </w:pPr>
            <w:r w:rsidRPr="00704451">
              <w:t xml:space="preserve">- максимальном вовлечении частных инвесторов в систему обращения с отходами. </w:t>
            </w:r>
          </w:p>
          <w:p w:rsidR="00E76760" w:rsidRPr="00704451" w:rsidRDefault="00697D83" w:rsidP="004B7F97">
            <w:pPr>
              <w:jc w:val="both"/>
            </w:pPr>
            <w:r w:rsidRPr="00704451">
              <w:t xml:space="preserve">Одним из основных показателей, определяющих эффективность обращения с отходами, является степень </w:t>
            </w:r>
            <w:r w:rsidR="00D9013E" w:rsidRPr="00704451">
              <w:t xml:space="preserve">их </w:t>
            </w:r>
            <w:r w:rsidRPr="00704451">
              <w:t xml:space="preserve">вторичного использования. С целью рационального использования природных ресурсов, извлечения ценных компонентов из </w:t>
            </w:r>
            <w:r w:rsidR="0014420C" w:rsidRPr="00704451">
              <w:t xml:space="preserve">ТКО </w:t>
            </w:r>
            <w:r w:rsidRPr="00704451">
              <w:t>необходимо создать систему сбора ТКО и переработки вторичного сырья (раздел 4.10 «Устойчивое экологическое развитие»)</w:t>
            </w:r>
          </w:p>
        </w:tc>
      </w:tr>
      <w:tr w:rsidR="00CC74BD" w:rsidRPr="00704451" w:rsidTr="001C03C4">
        <w:trPr>
          <w:trHeight w:val="557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lastRenderedPageBreak/>
              <w:t>Задача (проблема), на решение которой направлен проект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9471F" w:rsidRPr="00D37572" w:rsidRDefault="00697D83" w:rsidP="008F2AA6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jc w:val="both"/>
            </w:pPr>
            <w:r w:rsidRPr="00704451">
              <w:t xml:space="preserve">Отсутствие в городах Нефтеюганск и Пыть-Ях, а также поселениях Нефтеюганского района специализированных </w:t>
            </w:r>
            <w:r w:rsidRPr="00D37572">
              <w:t xml:space="preserve">объектов для размещения, обезвреживания и обработки </w:t>
            </w:r>
            <w:r w:rsidR="0079551A" w:rsidRPr="00D37572">
              <w:t>ТКО</w:t>
            </w:r>
            <w:r w:rsidR="00785B67" w:rsidRPr="00D37572">
              <w:t xml:space="preserve">, мощностью не менее </w:t>
            </w:r>
            <w:r w:rsidR="00432BB4" w:rsidRPr="00D37572">
              <w:t>86,9 тыс.</w:t>
            </w:r>
            <w:r w:rsidR="008F2AA6" w:rsidRPr="00D37572">
              <w:t xml:space="preserve"> </w:t>
            </w:r>
            <w:r w:rsidR="00432BB4" w:rsidRPr="00D37572">
              <w:t xml:space="preserve">тонн в год </w:t>
            </w:r>
            <w:r w:rsidR="00785B67" w:rsidRPr="00D37572">
              <w:t>(п</w:t>
            </w:r>
            <w:r w:rsidR="00432BB4" w:rsidRPr="00D37572">
              <w:t>отребность определена по данным муниципальных образований о фактических ежегодных объемах образования Т</w:t>
            </w:r>
            <w:r w:rsidR="00205E79">
              <w:t>К</w:t>
            </w:r>
            <w:r w:rsidR="00432BB4" w:rsidRPr="00D37572">
              <w:t>О</w:t>
            </w:r>
            <w:r w:rsidR="00785B67" w:rsidRPr="00D37572">
              <w:t>)</w:t>
            </w:r>
            <w:r w:rsidR="00432BB4" w:rsidRPr="00D37572">
              <w:t>.</w:t>
            </w:r>
          </w:p>
          <w:p w:rsidR="00D9471F" w:rsidRDefault="00D9471F" w:rsidP="00D9471F">
            <w:pPr>
              <w:widowControl w:val="0"/>
              <w:jc w:val="both"/>
            </w:pPr>
            <w:r w:rsidRPr="00D37572">
              <w:t>2. Отсутствие качественных услуг по захоронению, утилизации и переработке отходов производства и потребления.</w:t>
            </w:r>
          </w:p>
          <w:p w:rsidR="00692274" w:rsidRDefault="00D9471F" w:rsidP="00327C30">
            <w:pPr>
              <w:widowControl w:val="0"/>
              <w:jc w:val="both"/>
            </w:pPr>
            <w:r>
              <w:t xml:space="preserve">3. Отсутствие </w:t>
            </w:r>
            <w:r w:rsidR="00692274" w:rsidRPr="00692274">
              <w:t>мощностей (оборудования) по переработке вторичного сырья и изготовлению продукции с использованием переработанных отходов</w:t>
            </w:r>
            <w:r w:rsidR="00692274">
              <w:t>.</w:t>
            </w:r>
          </w:p>
          <w:p w:rsidR="00841B98" w:rsidRPr="00704451" w:rsidRDefault="00D9471F" w:rsidP="00E117D2">
            <w:pPr>
              <w:widowControl w:val="0"/>
              <w:jc w:val="both"/>
            </w:pPr>
            <w:r>
              <w:t xml:space="preserve">4. </w:t>
            </w:r>
            <w:r w:rsidR="00692274">
              <w:t>Отсутств</w:t>
            </w:r>
            <w:r>
              <w:t>ие</w:t>
            </w:r>
            <w:r w:rsidR="00692274">
              <w:t xml:space="preserve"> </w:t>
            </w:r>
            <w:r w:rsidR="00692274" w:rsidRPr="00692274">
              <w:t>благоприятны</w:t>
            </w:r>
            <w:r>
              <w:t>х</w:t>
            </w:r>
            <w:r w:rsidR="00692274" w:rsidRPr="00692274">
              <w:t xml:space="preserve"> услови</w:t>
            </w:r>
            <w:r>
              <w:t>й</w:t>
            </w:r>
            <w:r w:rsidR="00692274" w:rsidRPr="00692274">
              <w:t xml:space="preserve"> для развития инвестиционной деятельности и привлеч</w:t>
            </w:r>
            <w:r w:rsidR="00692274">
              <w:t>ения</w:t>
            </w:r>
            <w:r w:rsidR="00692274" w:rsidRPr="00692274">
              <w:t xml:space="preserve"> инвесторов в сферу обращения с отходами производства и потребления.</w:t>
            </w:r>
          </w:p>
        </w:tc>
      </w:tr>
      <w:tr w:rsidR="00CC74BD" w:rsidRPr="008F2AA6" w:rsidTr="001C03C4">
        <w:trPr>
          <w:trHeight w:val="205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t xml:space="preserve">Цель </w:t>
            </w:r>
            <w:r w:rsidR="00B24119" w:rsidRPr="00704451">
              <w:t xml:space="preserve">(цели) </w:t>
            </w:r>
            <w:r w:rsidRPr="00704451">
              <w:t>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3B3FDA" w:rsidP="008F2AA6">
            <w:pPr>
              <w:jc w:val="both"/>
            </w:pPr>
            <w:r>
              <w:t xml:space="preserve">Обеспечение благоприятной экологической обстановки </w:t>
            </w:r>
            <w:r w:rsidRPr="003B3FDA">
              <w:t>в Нефтеюганском районе</w:t>
            </w:r>
            <w:r>
              <w:t xml:space="preserve"> за счет </w:t>
            </w:r>
            <w:r w:rsidR="00265B83" w:rsidRPr="008F2AA6">
              <w:t xml:space="preserve">строительства </w:t>
            </w:r>
            <w:r w:rsidR="00265B83">
              <w:t>для нужд г</w:t>
            </w:r>
            <w:r w:rsidRPr="003B3FDA">
              <w:t>ород</w:t>
            </w:r>
            <w:r w:rsidR="00265B83">
              <w:t>ов</w:t>
            </w:r>
            <w:r w:rsidRPr="003B3FDA">
              <w:t xml:space="preserve"> Нефтеюганск и Пыть-Ях, а также поселени</w:t>
            </w:r>
            <w:r w:rsidR="00265B83">
              <w:t>й</w:t>
            </w:r>
            <w:r w:rsidRPr="003B3FDA">
              <w:t xml:space="preserve"> Нефтеюганского района</w:t>
            </w:r>
            <w:r>
              <w:t xml:space="preserve"> </w:t>
            </w:r>
            <w:r w:rsidRPr="003B3FDA">
              <w:t>специализированн</w:t>
            </w:r>
            <w:r>
              <w:t>ого</w:t>
            </w:r>
            <w:r w:rsidRPr="003B3FDA">
              <w:t xml:space="preserve"> объект</w:t>
            </w:r>
            <w:r>
              <w:t>а</w:t>
            </w:r>
            <w:r w:rsidRPr="003B3FDA">
              <w:t xml:space="preserve"> для размещения, обезвреживания и обработки ТКО</w:t>
            </w:r>
            <w:r w:rsidR="00265B83">
              <w:t xml:space="preserve"> </w:t>
            </w:r>
            <w:r w:rsidR="0088589D">
              <w:t>–</w:t>
            </w:r>
            <w:r w:rsidR="00265B83">
              <w:t xml:space="preserve"> </w:t>
            </w:r>
            <w:r w:rsidR="00841B98" w:rsidRPr="00841B98">
              <w:t xml:space="preserve"> комплексного межмуниципального </w:t>
            </w:r>
            <w:r w:rsidR="00841B98" w:rsidRPr="00D37572">
              <w:t xml:space="preserve">полигона для захоронения (утилизации) бытовых отходов, </w:t>
            </w:r>
            <w:r w:rsidR="00785B67" w:rsidRPr="00D37572">
              <w:t xml:space="preserve">мощностью </w:t>
            </w:r>
            <w:r w:rsidR="00841B98" w:rsidRPr="00D37572">
              <w:t>1 800 тыс. тонн</w:t>
            </w:r>
            <w:r w:rsidR="00785B67" w:rsidRPr="00D37572">
              <w:t xml:space="preserve"> (90 тыс.</w:t>
            </w:r>
            <w:r w:rsidR="0088589D" w:rsidRPr="00D37572">
              <w:t xml:space="preserve"> </w:t>
            </w:r>
            <w:r w:rsidR="00785B67" w:rsidRPr="00D37572">
              <w:t>тонн в год</w:t>
            </w:r>
            <w:r w:rsidR="00841B98" w:rsidRPr="00D37572">
              <w:t xml:space="preserve">) </w:t>
            </w:r>
            <w:r w:rsidR="00265B83" w:rsidRPr="00D37572">
              <w:t xml:space="preserve">со сроком </w:t>
            </w:r>
            <w:r w:rsidR="00841B98" w:rsidRPr="00D37572">
              <w:t>эксплуатации 20 лет</w:t>
            </w:r>
            <w:r w:rsidR="00265B83" w:rsidRPr="00D37572">
              <w:t>, предусматривающего площадки</w:t>
            </w:r>
            <w:r w:rsidR="00265B83" w:rsidRPr="00265B83">
              <w:t xml:space="preserve"> </w:t>
            </w:r>
            <w:r w:rsidR="00265B83">
              <w:t xml:space="preserve">для </w:t>
            </w:r>
            <w:r w:rsidR="00265B83" w:rsidRPr="00265B83">
              <w:t>размещени</w:t>
            </w:r>
            <w:r w:rsidR="00265B83">
              <w:t>я</w:t>
            </w:r>
            <w:r w:rsidR="00265B83" w:rsidRPr="00265B83">
              <w:t xml:space="preserve"> мощностей (оборудования) по переработке вторичного </w:t>
            </w:r>
            <w:r w:rsidR="00265B83" w:rsidRPr="00265B83">
              <w:lastRenderedPageBreak/>
              <w:t>сырья и изготовлению продукции с использованием переработанных отходов</w:t>
            </w:r>
            <w:r w:rsidR="00265B83">
              <w:t>.</w:t>
            </w:r>
          </w:p>
        </w:tc>
      </w:tr>
      <w:tr w:rsidR="00CC74BD" w:rsidRPr="00704451" w:rsidTr="001C03C4">
        <w:trPr>
          <w:trHeight w:val="126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lastRenderedPageBreak/>
              <w:t>Продукт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C68F8" w:rsidRPr="00704451" w:rsidRDefault="00697D83" w:rsidP="00D063D1">
            <w:pPr>
              <w:contextualSpacing/>
              <w:jc w:val="both"/>
            </w:pPr>
            <w:r w:rsidRPr="00704451">
              <w:t xml:space="preserve">Комплексный межмуниципальный полигон для </w:t>
            </w:r>
            <w:r w:rsidR="00A5412F" w:rsidRPr="00A5412F">
              <w:t>захоронения (утилизации) бытовых отходов</w:t>
            </w:r>
            <w:r w:rsidR="00A5412F" w:rsidRPr="00A5412F" w:rsidDel="00A5412F">
              <w:t xml:space="preserve"> </w:t>
            </w:r>
            <w:r w:rsidR="00D9013E" w:rsidRPr="00704451">
              <w:t xml:space="preserve">с зоной обслуживания территорий </w:t>
            </w:r>
            <w:r w:rsidR="00A854F9" w:rsidRPr="00704451">
              <w:t>населенных пунктов г.Нефтеюганск, г.Пыть-Ях, п.Пойковский, п.Каркатеевы, с.Лемпино, п.Сингапай, п.Юганская Обь, с.Чеускино, п.Усть-Юган</w:t>
            </w:r>
            <w:r w:rsidR="008F6E80" w:rsidRPr="00704451">
              <w:t xml:space="preserve"> </w:t>
            </w:r>
            <w:r w:rsidRPr="00704451">
              <w:t>в районе 724 км автодороги Тюмень – Ханты-Мансийск</w:t>
            </w:r>
            <w:r w:rsidR="00D063D1">
              <w:t>,</w:t>
            </w:r>
            <w:r w:rsidR="00526C02" w:rsidRPr="00704451">
              <w:t xml:space="preserve"> м</w:t>
            </w:r>
            <w:r w:rsidRPr="00704451">
              <w:t>ощность</w:t>
            </w:r>
            <w:r w:rsidR="00526C02" w:rsidRPr="00704451">
              <w:t>ю</w:t>
            </w:r>
            <w:r w:rsidRPr="00704451">
              <w:t xml:space="preserve"> </w:t>
            </w:r>
            <w:r w:rsidR="00A5412F" w:rsidRPr="00A5412F">
              <w:t>1 800 тыс. тонн (90 тыс. тонн в год) со сроком эксплуатации 20 лет, предусматривающ</w:t>
            </w:r>
            <w:r w:rsidR="00D063D1">
              <w:t>ий</w:t>
            </w:r>
            <w:r w:rsidR="00A5412F" w:rsidRPr="00A5412F">
              <w:t xml:space="preserve"> площадки для размещения мощностей (оборудования) по переработке вторичного сырья и изготовлению продукции с использованием переработанных отходов.</w:t>
            </w:r>
          </w:p>
        </w:tc>
      </w:tr>
      <w:tr w:rsidR="00CC74BD" w:rsidRPr="00704451" w:rsidTr="001C03C4">
        <w:trPr>
          <w:trHeight w:val="266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A3ECA">
            <w:pPr>
              <w:widowControl w:val="0"/>
            </w:pPr>
            <w:r w:rsidRPr="00704451">
              <w:t xml:space="preserve">Месяц, год начала и месяц, год </w:t>
            </w:r>
            <w:r w:rsidR="00CA3ECA" w:rsidRPr="00704451">
              <w:t xml:space="preserve">окончания </w:t>
            </w:r>
            <w:r w:rsidRPr="00704451">
              <w:t>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801045" w:rsidP="006D3A42">
            <w:pPr>
              <w:widowControl w:val="0"/>
            </w:pPr>
            <w:r w:rsidRPr="00704451">
              <w:t>декабрь</w:t>
            </w:r>
            <w:r w:rsidR="00425D07" w:rsidRPr="00704451">
              <w:t xml:space="preserve"> 201</w:t>
            </w:r>
            <w:r w:rsidRPr="00704451">
              <w:t>7</w:t>
            </w:r>
            <w:r w:rsidR="00425D07" w:rsidRPr="00704451">
              <w:t xml:space="preserve"> </w:t>
            </w:r>
            <w:r w:rsidRPr="00704451">
              <w:t>–</w:t>
            </w:r>
            <w:r w:rsidR="00425D07" w:rsidRPr="00704451">
              <w:t xml:space="preserve"> </w:t>
            </w:r>
            <w:r w:rsidR="006D3A42" w:rsidRPr="00704451">
              <w:t xml:space="preserve">февраль </w:t>
            </w:r>
            <w:r w:rsidR="006214C2" w:rsidRPr="00704451">
              <w:t>202</w:t>
            </w:r>
            <w:r w:rsidR="006D3A42" w:rsidRPr="00704451">
              <w:t>1</w:t>
            </w:r>
          </w:p>
        </w:tc>
      </w:tr>
      <w:tr w:rsidR="00CC74BD" w:rsidRPr="00704451" w:rsidTr="001C03C4">
        <w:trPr>
          <w:trHeight w:val="274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8C3A73" w:rsidP="00A02D11">
            <w:pPr>
              <w:widowControl w:val="0"/>
            </w:pPr>
            <w:r w:rsidRPr="00704451">
              <w:t>Расходы на реализацию проекта</w:t>
            </w:r>
            <w:r w:rsidR="00CC74BD" w:rsidRPr="00704451">
              <w:t xml:space="preserve">, </w:t>
            </w:r>
            <w:r w:rsidR="00B27E35" w:rsidRPr="00704451">
              <w:t>млн</w:t>
            </w:r>
            <w:r w:rsidR="00CC74BD" w:rsidRPr="00704451">
              <w:t>. руб.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97D83" w:rsidRPr="00704451" w:rsidRDefault="004F2A1B" w:rsidP="007227E2">
            <w:pPr>
              <w:widowControl w:val="0"/>
            </w:pPr>
            <w:r w:rsidRPr="00704451">
              <w:t>1 252,9</w:t>
            </w:r>
          </w:p>
        </w:tc>
      </w:tr>
      <w:tr w:rsidR="00CC74BD" w:rsidRPr="00704451" w:rsidTr="001C03C4">
        <w:trPr>
          <w:trHeight w:val="274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839BC" w:rsidP="00CC74BD">
            <w:pPr>
              <w:widowControl w:val="0"/>
            </w:pPr>
            <w:r w:rsidRPr="00704451">
              <w:t>Л</w:t>
            </w:r>
            <w:r w:rsidR="00D16E82" w:rsidRPr="00704451">
              <w:t xml:space="preserve">ица, </w:t>
            </w:r>
            <w:r w:rsidR="00CC74BD" w:rsidRPr="00704451">
              <w:t>привлекаемые к реализации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37529" w:rsidRPr="00704451" w:rsidRDefault="006B60C7" w:rsidP="008F6E80">
            <w:pPr>
              <w:widowControl w:val="0"/>
              <w:jc w:val="both"/>
            </w:pPr>
            <w:r w:rsidRPr="00704451">
              <w:t>Департамент промышленности Ханты-Мансийского автономного округа – Югры</w:t>
            </w:r>
          </w:p>
          <w:p w:rsidR="00637529" w:rsidRPr="00704451" w:rsidRDefault="006B60C7" w:rsidP="008F6E80">
            <w:pPr>
              <w:widowControl w:val="0"/>
              <w:jc w:val="both"/>
            </w:pPr>
            <w:r w:rsidRPr="00704451">
              <w:t>Департамент строительства Ханты-Мансийского автономного округа – Югры</w:t>
            </w:r>
          </w:p>
          <w:p w:rsidR="00637529" w:rsidRPr="00704451" w:rsidRDefault="00882C9B" w:rsidP="008F6E80">
            <w:pPr>
              <w:widowControl w:val="0"/>
              <w:jc w:val="both"/>
            </w:pPr>
            <w:r w:rsidRPr="00704451">
              <w:t>Департамент по управлению государственным имуществом Ханты-Мансийского автономного округа – Югры</w:t>
            </w:r>
          </w:p>
          <w:p w:rsidR="008D3578" w:rsidRPr="00704451" w:rsidRDefault="008D3578" w:rsidP="008F6E80">
            <w:pPr>
              <w:widowControl w:val="0"/>
              <w:jc w:val="both"/>
            </w:pPr>
            <w:r w:rsidRPr="00704451">
              <w:t>Департамент финансов Ханты-Мансийского автономного округа – Югры</w:t>
            </w:r>
          </w:p>
          <w:p w:rsidR="00637529" w:rsidRPr="00704451" w:rsidRDefault="00882C9B" w:rsidP="008F6E80">
            <w:pPr>
              <w:widowControl w:val="0"/>
              <w:jc w:val="both"/>
            </w:pPr>
            <w:r w:rsidRPr="00704451">
              <w:t>Региональная служба по тарифам Ханты-Мансийского автономного округа – Югры</w:t>
            </w:r>
          </w:p>
          <w:p w:rsidR="00637529" w:rsidRPr="00704451" w:rsidRDefault="00882C9B" w:rsidP="008F6E80">
            <w:pPr>
              <w:widowControl w:val="0"/>
              <w:jc w:val="both"/>
            </w:pPr>
            <w:r w:rsidRPr="00704451"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:rsidR="00704451" w:rsidRPr="00704451" w:rsidRDefault="00704451" w:rsidP="008F6E80">
            <w:pPr>
              <w:widowControl w:val="0"/>
              <w:jc w:val="both"/>
            </w:pPr>
            <w:r w:rsidRPr="00704451">
              <w:t>Департамент дорожного хозяйства и транспорта Ханты-Мансийского автономного округа - Югры</w:t>
            </w:r>
          </w:p>
          <w:p w:rsidR="003D088E" w:rsidRPr="00704451" w:rsidRDefault="006B60C7" w:rsidP="008F6E80">
            <w:pPr>
              <w:widowControl w:val="0"/>
              <w:jc w:val="both"/>
            </w:pPr>
            <w:r w:rsidRPr="00704451">
              <w:t>Админ</w:t>
            </w:r>
            <w:r w:rsidR="003D088E" w:rsidRPr="00704451">
              <w:t>истрация Нефтеюганского района</w:t>
            </w:r>
          </w:p>
          <w:p w:rsidR="00637529" w:rsidRPr="00704451" w:rsidRDefault="006B60C7" w:rsidP="008F6E80">
            <w:pPr>
              <w:widowControl w:val="0"/>
              <w:jc w:val="both"/>
            </w:pPr>
            <w:r w:rsidRPr="00704451">
              <w:t>Администрация города Нефтеюганска</w:t>
            </w:r>
          </w:p>
          <w:p w:rsidR="006C4DAC" w:rsidRPr="00704451" w:rsidRDefault="006C4DAC" w:rsidP="008F6E80">
            <w:pPr>
              <w:widowControl w:val="0"/>
              <w:jc w:val="both"/>
            </w:pPr>
            <w:r w:rsidRPr="00704451">
              <w:t>Администрация города Пыть-Яха</w:t>
            </w:r>
          </w:p>
          <w:p w:rsidR="00637529" w:rsidRPr="00704451" w:rsidRDefault="006B60C7" w:rsidP="008F6E80">
            <w:pPr>
              <w:widowControl w:val="0"/>
              <w:jc w:val="both"/>
            </w:pPr>
            <w:r w:rsidRPr="00704451">
              <w:t xml:space="preserve">Управление капитального строительства </w:t>
            </w:r>
            <w:r w:rsidR="00637529" w:rsidRPr="00704451">
              <w:br/>
            </w:r>
            <w:r w:rsidRPr="00704451">
              <w:t>Ханты-Мансийского автономного округа – Югры</w:t>
            </w:r>
          </w:p>
          <w:p w:rsidR="00CC74BD" w:rsidRPr="00704451" w:rsidRDefault="006B60C7" w:rsidP="008F6E80">
            <w:pPr>
              <w:widowControl w:val="0"/>
              <w:jc w:val="both"/>
            </w:pPr>
            <w:r w:rsidRPr="00704451">
              <w:t xml:space="preserve">Фонд развития </w:t>
            </w:r>
            <w:r w:rsidR="00BE3382" w:rsidRPr="00704451">
              <w:t>Ханты-Мансийского автономного округа – Югры</w:t>
            </w:r>
          </w:p>
          <w:p w:rsidR="00E645A4" w:rsidRPr="00704451" w:rsidRDefault="00E645A4" w:rsidP="008F6E80">
            <w:pPr>
              <w:widowControl w:val="0"/>
              <w:jc w:val="both"/>
            </w:pPr>
            <w:r w:rsidRPr="00704451">
              <w:t>АУ «Управление государственной экспертизы проектной документации и ценообразования в строительстве»</w:t>
            </w:r>
          </w:p>
          <w:p w:rsidR="008F6E80" w:rsidRPr="00704451" w:rsidRDefault="008F6E80" w:rsidP="008F6E80">
            <w:pPr>
              <w:widowControl w:val="0"/>
              <w:jc w:val="both"/>
            </w:pPr>
            <w:r w:rsidRPr="00704451">
              <w:t>ООО «Ресурсосбережение ХМАО»</w:t>
            </w:r>
          </w:p>
        </w:tc>
      </w:tr>
      <w:tr w:rsidR="00CC74BD" w:rsidRPr="00704451" w:rsidTr="001C03C4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t>Взаимосвязь с другими проектами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9E2560" w:rsidP="008D3578">
            <w:pPr>
              <w:widowControl w:val="0"/>
            </w:pPr>
            <w:r w:rsidRPr="00704451">
              <w:t>Отсутствует</w:t>
            </w:r>
          </w:p>
        </w:tc>
      </w:tr>
      <w:tr w:rsidR="00CC74BD" w:rsidRPr="00704451" w:rsidTr="001C03C4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t>Включение проекта в портфель</w:t>
            </w:r>
            <w:r w:rsidR="00805249" w:rsidRPr="00704451">
              <w:t xml:space="preserve"> проектов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425D07" w:rsidP="008D3578">
            <w:pPr>
              <w:widowControl w:val="0"/>
            </w:pPr>
            <w:r w:rsidRPr="00704451">
              <w:t>Отсутствует</w:t>
            </w:r>
          </w:p>
        </w:tc>
      </w:tr>
      <w:tr w:rsidR="00CC74BD" w:rsidRPr="00704451" w:rsidTr="001C03C4">
        <w:trPr>
          <w:trHeight w:val="222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C74BD">
            <w:pPr>
              <w:widowControl w:val="0"/>
            </w:pPr>
            <w:r w:rsidRPr="00704451">
              <w:t>Дополнительные сведения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637529" w:rsidP="008D3578">
            <w:pPr>
              <w:widowControl w:val="0"/>
            </w:pPr>
            <w:r w:rsidRPr="00704451">
              <w:t>Отсутствуют</w:t>
            </w:r>
          </w:p>
        </w:tc>
      </w:tr>
      <w:tr w:rsidR="00CC74BD" w:rsidRPr="00704451" w:rsidTr="00947EFA">
        <w:trPr>
          <w:trHeight w:val="574"/>
        </w:trPr>
        <w:tc>
          <w:tcPr>
            <w:tcW w:w="9782" w:type="dxa"/>
            <w:gridSpan w:val="2"/>
            <w:shd w:val="clear" w:color="auto" w:fill="FFFFFF"/>
            <w:vAlign w:val="center"/>
          </w:tcPr>
          <w:p w:rsidR="00CC74BD" w:rsidRPr="00704451" w:rsidRDefault="00CC74BD" w:rsidP="008F2AA6">
            <w:pPr>
              <w:widowControl w:val="0"/>
              <w:numPr>
                <w:ilvl w:val="0"/>
                <w:numId w:val="40"/>
              </w:numPr>
              <w:spacing w:after="200" w:line="276" w:lineRule="auto"/>
              <w:rPr>
                <w:b/>
              </w:rPr>
            </w:pPr>
            <w:r w:rsidRPr="00704451">
              <w:rPr>
                <w:b/>
              </w:rPr>
              <w:lastRenderedPageBreak/>
              <w:t>Предложение инициатора проекта</w:t>
            </w:r>
          </w:p>
        </w:tc>
      </w:tr>
      <w:tr w:rsidR="00637529" w:rsidRPr="00704451" w:rsidTr="001C03C4">
        <w:trPr>
          <w:trHeight w:val="191"/>
        </w:trPr>
        <w:tc>
          <w:tcPr>
            <w:tcW w:w="3828" w:type="dxa"/>
            <w:shd w:val="clear" w:color="auto" w:fill="FFFFFF"/>
            <w:vAlign w:val="center"/>
          </w:tcPr>
          <w:p w:rsidR="00637529" w:rsidRPr="00704451" w:rsidRDefault="00637529" w:rsidP="00947EFA">
            <w:pPr>
              <w:widowControl w:val="0"/>
            </w:pPr>
            <w:r w:rsidRPr="00704451">
              <w:t xml:space="preserve">Куратор проекта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37529" w:rsidRPr="00704451" w:rsidRDefault="00637529" w:rsidP="008F6E80">
            <w:pPr>
              <w:widowControl w:val="0"/>
              <w:jc w:val="both"/>
            </w:pPr>
            <w:r w:rsidRPr="00704451">
              <w:t xml:space="preserve">Забозлаев Алексей Геннадиевич, заместитель Губернатора Ханты-Мансийского автономного округа – Югры </w:t>
            </w:r>
          </w:p>
        </w:tc>
      </w:tr>
      <w:tr w:rsidR="00637529" w:rsidRPr="00704451" w:rsidTr="001C03C4">
        <w:trPr>
          <w:trHeight w:val="267"/>
        </w:trPr>
        <w:tc>
          <w:tcPr>
            <w:tcW w:w="3828" w:type="dxa"/>
            <w:shd w:val="clear" w:color="auto" w:fill="FFFFFF"/>
            <w:vAlign w:val="center"/>
          </w:tcPr>
          <w:p w:rsidR="00637529" w:rsidRPr="00704451" w:rsidRDefault="00637529" w:rsidP="00CB79FE">
            <w:pPr>
              <w:widowControl w:val="0"/>
            </w:pPr>
            <w:r w:rsidRPr="00704451">
              <w:t>Заказчик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37529" w:rsidRPr="00704451" w:rsidRDefault="00637529" w:rsidP="008F6E80">
            <w:pPr>
              <w:widowControl w:val="0"/>
              <w:jc w:val="both"/>
            </w:pPr>
            <w:r w:rsidRPr="00704451">
              <w:rPr>
                <w:bCs/>
                <w:iCs/>
              </w:rPr>
              <w:t xml:space="preserve">Дудниченко </w:t>
            </w:r>
            <w:r w:rsidR="003D088E" w:rsidRPr="00704451">
              <w:rPr>
                <w:bCs/>
                <w:iCs/>
              </w:rPr>
              <w:t>Василий Сергеевич</w:t>
            </w:r>
            <w:r w:rsidRPr="00704451">
              <w:rPr>
                <w:bCs/>
                <w:iCs/>
              </w:rPr>
              <w:t>, и.</w:t>
            </w:r>
            <w:r w:rsidRPr="00704451">
              <w:rPr>
                <w:bCs/>
                <w:iCs/>
                <w:shd w:val="clear" w:color="auto" w:fill="FFFFFF"/>
              </w:rPr>
              <w:t>о.директора Департамента промышленности Ханты-Мансийского автономного округа – Югры</w:t>
            </w:r>
          </w:p>
        </w:tc>
      </w:tr>
      <w:tr w:rsidR="00CC74BD" w:rsidRPr="00704451" w:rsidTr="001C03C4">
        <w:trPr>
          <w:trHeight w:val="271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CB79FE">
            <w:pPr>
              <w:widowControl w:val="0"/>
            </w:pPr>
            <w:r w:rsidRPr="00704451">
              <w:t>Руководитель проекта</w:t>
            </w:r>
            <w:r w:rsidR="001858D2" w:rsidRPr="00704451">
              <w:t xml:space="preserve">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C74BD" w:rsidRPr="00704451" w:rsidRDefault="001C5F87" w:rsidP="008F6E80">
            <w:pPr>
              <w:widowControl w:val="0"/>
              <w:jc w:val="both"/>
            </w:pPr>
            <w:r w:rsidRPr="00704451">
              <w:rPr>
                <w:bCs/>
                <w:iCs/>
              </w:rPr>
              <w:t>Афанасьев Сергей Александрович</w:t>
            </w:r>
            <w:r w:rsidR="003D088E" w:rsidRPr="00704451">
              <w:rPr>
                <w:bCs/>
                <w:iCs/>
              </w:rPr>
              <w:t xml:space="preserve">, </w:t>
            </w:r>
            <w:r w:rsidR="009E2560" w:rsidRPr="00704451">
              <w:t xml:space="preserve">заместитель </w:t>
            </w:r>
            <w:r w:rsidRPr="00704451">
              <w:t>генерального директора Фонда развития</w:t>
            </w:r>
            <w:r w:rsidR="009E2560" w:rsidRPr="00704451">
              <w:t xml:space="preserve"> </w:t>
            </w:r>
            <w:r w:rsidR="009E2560" w:rsidRPr="00704451">
              <w:rPr>
                <w:bCs/>
                <w:iCs/>
              </w:rPr>
              <w:t xml:space="preserve">Ханты-Мансийского автономного округа – Югры </w:t>
            </w:r>
          </w:p>
        </w:tc>
      </w:tr>
      <w:tr w:rsidR="00CC74BD" w:rsidRPr="00704451" w:rsidTr="001C03C4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:rsidR="00CC74BD" w:rsidRPr="00704451" w:rsidRDefault="00CC74BD" w:rsidP="00947EFA">
            <w:pPr>
              <w:widowControl w:val="0"/>
            </w:pPr>
            <w:r w:rsidRPr="00704451">
              <w:t>Группа планирования проекта</w:t>
            </w:r>
            <w:r w:rsidR="001858D2" w:rsidRPr="00704451">
              <w:t xml:space="preserve">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17BA8" w:rsidRPr="00704451" w:rsidRDefault="00817BA8" w:rsidP="008F6E80">
            <w:pPr>
              <w:widowControl w:val="0"/>
              <w:jc w:val="both"/>
            </w:pPr>
            <w:r w:rsidRPr="00704451">
              <w:t>Чурсин</w:t>
            </w:r>
            <w:r w:rsidR="0005334F" w:rsidRPr="00704451">
              <w:t xml:space="preserve"> Артем Александрович – заместитель начальника управления – начальник отдела по обращению с отходами Департамента промышленности Ханты-Мансийского автономного округа – Югры;</w:t>
            </w:r>
          </w:p>
          <w:p w:rsidR="00817BA8" w:rsidRPr="00704451" w:rsidRDefault="00817BA8" w:rsidP="008F6E80">
            <w:pPr>
              <w:widowControl w:val="0"/>
              <w:jc w:val="both"/>
            </w:pPr>
            <w:r w:rsidRPr="00704451">
              <w:t>Саунина</w:t>
            </w:r>
            <w:r w:rsidR="004046C1" w:rsidRPr="00704451">
              <w:t xml:space="preserve"> Наталья Юрьевна – </w:t>
            </w:r>
            <w:r w:rsidR="00FF75AC" w:rsidRPr="00704451">
              <w:t xml:space="preserve">начальник </w:t>
            </w:r>
            <w:r w:rsidR="00FF75AC" w:rsidRPr="00704451">
              <w:rPr>
                <w:lang w:val="en-US"/>
              </w:rPr>
              <w:t>IR</w:t>
            </w:r>
            <w:r w:rsidR="00FF75AC" w:rsidRPr="00704451">
              <w:t xml:space="preserve"> – отдела Фонда развития Ханты-Мансийского автономного округа – Югры</w:t>
            </w:r>
            <w:r w:rsidR="004046C1" w:rsidRPr="00704451">
              <w:t>;</w:t>
            </w:r>
          </w:p>
          <w:p w:rsidR="00817BA8" w:rsidRPr="00704451" w:rsidRDefault="00661BB5" w:rsidP="008F6E80">
            <w:pPr>
              <w:widowControl w:val="0"/>
              <w:jc w:val="both"/>
            </w:pPr>
            <w:r w:rsidRPr="00704451">
              <w:t xml:space="preserve">Барзыкин Евгений Михайлович </w:t>
            </w:r>
            <w:r w:rsidR="00817BA8" w:rsidRPr="00704451">
              <w:t>– генеральный директор ООО «Ресурсосбережение ХМАО»</w:t>
            </w:r>
            <w:r w:rsidR="002D1428" w:rsidRPr="00704451">
              <w:t>;</w:t>
            </w:r>
          </w:p>
          <w:p w:rsidR="002D1428" w:rsidRPr="00704451" w:rsidRDefault="002D1428" w:rsidP="008F6E80">
            <w:pPr>
              <w:widowControl w:val="0"/>
              <w:jc w:val="both"/>
            </w:pPr>
            <w:r w:rsidRPr="00704451">
              <w:t>Гаврилов Игорь Николаевич – технический специалист ООО «Ресурсосбережение ХМАО»</w:t>
            </w:r>
            <w:r w:rsidR="00661BB5" w:rsidRPr="00704451">
              <w:t>.</w:t>
            </w:r>
          </w:p>
        </w:tc>
      </w:tr>
    </w:tbl>
    <w:p w:rsidR="00CC74BD" w:rsidRPr="00704451" w:rsidRDefault="00CC74BD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Pr="00704451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</w:pPr>
    </w:p>
    <w:p w:rsidR="00661BB5" w:rsidRDefault="00661BB5" w:rsidP="00CC74BD">
      <w:pPr>
        <w:widowControl w:val="0"/>
        <w:sectPr w:rsidR="00661BB5" w:rsidSect="008D3578">
          <w:headerReference w:type="default" r:id="rId9"/>
          <w:pgSz w:w="11907" w:h="16840" w:code="9"/>
          <w:pgMar w:top="1418" w:right="1276" w:bottom="1134" w:left="1418" w:header="720" w:footer="720" w:gutter="0"/>
          <w:paperSrc w:first="7" w:other="7"/>
          <w:cols w:space="708"/>
          <w:titlePg/>
          <w:docGrid w:linePitch="326"/>
        </w:sectPr>
      </w:pPr>
    </w:p>
    <w:p w:rsidR="00637529" w:rsidRPr="00CC74BD" w:rsidRDefault="00637529" w:rsidP="00CC74BD">
      <w:pPr>
        <w:widowControl w:val="0"/>
      </w:pPr>
    </w:p>
    <w:tbl>
      <w:tblPr>
        <w:tblpPr w:leftFromText="181" w:rightFromText="181" w:vertAnchor="text" w:horzAnchor="margin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5954"/>
        <w:gridCol w:w="2126"/>
        <w:gridCol w:w="1134"/>
        <w:gridCol w:w="1276"/>
        <w:gridCol w:w="1276"/>
        <w:gridCol w:w="1134"/>
      </w:tblGrid>
      <w:tr w:rsidR="0078756F" w:rsidRPr="00704451" w:rsidTr="00FD2D6A">
        <w:trPr>
          <w:trHeight w:val="280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78756F" w:rsidRPr="00704451" w:rsidRDefault="0078756F" w:rsidP="0078756F">
            <w:pPr>
              <w:widowControl w:val="0"/>
              <w:ind w:left="862"/>
              <w:rPr>
                <w:b/>
              </w:rPr>
            </w:pPr>
            <w:r w:rsidRPr="00704451">
              <w:rPr>
                <w:b/>
              </w:rPr>
              <w:t>Финансирование расходов на реализацию проекта</w:t>
            </w:r>
          </w:p>
        </w:tc>
      </w:tr>
      <w:tr w:rsidR="0078756F" w:rsidRPr="00704451" w:rsidTr="0078756F">
        <w:trPr>
          <w:trHeight w:val="86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№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78756F" w:rsidRPr="00704451" w:rsidRDefault="0078756F" w:rsidP="0078756F">
            <w:pPr>
              <w:widowControl w:val="0"/>
              <w:shd w:val="clear" w:color="auto" w:fill="FFFFFF"/>
              <w:jc w:val="center"/>
            </w:pPr>
            <w:r w:rsidRPr="00704451">
              <w:t>Вид источника финансирования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  <w:rPr>
                <w:strike/>
              </w:rPr>
            </w:pPr>
            <w:r w:rsidRPr="00704451">
              <w:t>Документ-основание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Статус средств (утверждены/ запланированы к утверждению)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Потребность в финансировании (млн. руб.)</w:t>
            </w:r>
          </w:p>
        </w:tc>
      </w:tr>
      <w:tr w:rsidR="0078756F" w:rsidRPr="00704451" w:rsidTr="0078756F">
        <w:trPr>
          <w:trHeight w:val="163"/>
        </w:trPr>
        <w:tc>
          <w:tcPr>
            <w:tcW w:w="445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Всего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в том числе по годам</w:t>
            </w:r>
          </w:p>
        </w:tc>
      </w:tr>
      <w:tr w:rsidR="0078756F" w:rsidRPr="00704451" w:rsidTr="0078756F">
        <w:trPr>
          <w:trHeight w:val="411"/>
        </w:trPr>
        <w:tc>
          <w:tcPr>
            <w:tcW w:w="445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13046A">
            <w:pPr>
              <w:widowControl w:val="0"/>
              <w:shd w:val="clear" w:color="auto" w:fill="FFFFFF"/>
              <w:jc w:val="center"/>
            </w:pPr>
            <w:r w:rsidRPr="00704451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2019</w:t>
            </w:r>
          </w:p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</w:p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2020</w:t>
            </w:r>
          </w:p>
        </w:tc>
      </w:tr>
      <w:tr w:rsidR="0078756F" w:rsidRPr="00704451" w:rsidTr="0078756F">
        <w:trPr>
          <w:trHeight w:val="1414"/>
        </w:trPr>
        <w:tc>
          <w:tcPr>
            <w:tcW w:w="445" w:type="dxa"/>
            <w:shd w:val="clear" w:color="auto" w:fill="auto"/>
            <w:vAlign w:val="center"/>
          </w:tcPr>
          <w:p w:rsidR="0078756F" w:rsidRPr="00704451" w:rsidRDefault="0078756F" w:rsidP="0013046A">
            <w:pPr>
              <w:widowControl w:val="0"/>
              <w:numPr>
                <w:ilvl w:val="0"/>
                <w:numId w:val="25"/>
              </w:numPr>
              <w:jc w:val="center"/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78756F" w:rsidRPr="00704451" w:rsidRDefault="0078756F" w:rsidP="008801A8">
            <w:pPr>
              <w:widowControl w:val="0"/>
              <w:shd w:val="clear" w:color="auto" w:fill="FFFFFF"/>
              <w:jc w:val="center"/>
            </w:pPr>
            <w:r w:rsidRPr="00704451">
              <w:t>Бюджет Ханты-Мансийского автономного округа - Югры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8756F" w:rsidRPr="00704451" w:rsidRDefault="0078756F" w:rsidP="00FF75AC">
            <w:pPr>
              <w:jc w:val="both"/>
            </w:pPr>
            <w:r w:rsidRPr="00704451">
              <w:t xml:space="preserve">Государственная программа «Обеспечение экологической безопасности Ханты-Мансийского автономного округа – Югры на 2016-2020 годы» (постановление Правительства Ханты-Мансийского автономного округа - Югры от 09.10.2013 №426-п), пункт 3.2 подпрограмма </w:t>
            </w:r>
            <w:r w:rsidRPr="00704451">
              <w:rPr>
                <w:lang w:val="en-US"/>
              </w:rPr>
              <w:t>III</w:t>
            </w:r>
            <w:r w:rsidRPr="00704451">
              <w:t xml:space="preserve"> «Развитие системы обращения с отходами производства и потребления в </w:t>
            </w:r>
            <w:r w:rsidRPr="00704451">
              <w:br/>
              <w:t xml:space="preserve">Ханты-Мансийском автономном округе – Югре».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56F" w:rsidRPr="00704451" w:rsidRDefault="0078756F" w:rsidP="0013046A">
            <w:pPr>
              <w:widowControl w:val="0"/>
              <w:shd w:val="clear" w:color="auto" w:fill="FFFFFF"/>
              <w:jc w:val="center"/>
            </w:pPr>
            <w:r w:rsidRPr="00704451">
              <w:t>Утверждены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6F" w:rsidRPr="00704451" w:rsidRDefault="0078756F" w:rsidP="007227E2">
            <w:pPr>
              <w:widowControl w:val="0"/>
              <w:shd w:val="clear" w:color="auto" w:fill="FFFFFF"/>
              <w:jc w:val="center"/>
            </w:pPr>
            <w:r w:rsidRPr="00704451">
              <w:rPr>
                <w:iCs/>
              </w:rPr>
              <w:t>220,</w:t>
            </w:r>
            <w:r w:rsidRPr="00704451">
              <w:rPr>
                <w:iCs/>
                <w:lang w:val="en-US"/>
              </w:rPr>
              <w:t> </w:t>
            </w:r>
            <w:r w:rsidRPr="00704451">
              <w:rPr>
                <w:i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8B1462">
            <w:pPr>
              <w:widowControl w:val="0"/>
              <w:autoSpaceDE w:val="0"/>
              <w:autoSpaceDN w:val="0"/>
              <w:jc w:val="center"/>
            </w:pPr>
            <w:r w:rsidRPr="00704451">
              <w:t>113, 6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13046A">
            <w:pPr>
              <w:widowControl w:val="0"/>
              <w:shd w:val="clear" w:color="auto" w:fill="FFFFFF"/>
              <w:jc w:val="center"/>
            </w:pPr>
            <w:r w:rsidRPr="00704451">
              <w:t>106,8</w:t>
            </w:r>
          </w:p>
        </w:tc>
        <w:tc>
          <w:tcPr>
            <w:tcW w:w="1134" w:type="dxa"/>
            <w:vAlign w:val="center"/>
          </w:tcPr>
          <w:p w:rsidR="0078756F" w:rsidRPr="00704451" w:rsidRDefault="0078756F" w:rsidP="0013046A">
            <w:pPr>
              <w:widowControl w:val="0"/>
              <w:shd w:val="clear" w:color="auto" w:fill="FFFFFF"/>
              <w:jc w:val="center"/>
            </w:pPr>
            <w:r w:rsidRPr="00704451">
              <w:t>0,0</w:t>
            </w:r>
          </w:p>
        </w:tc>
      </w:tr>
      <w:tr w:rsidR="0078756F" w:rsidRPr="00704451" w:rsidTr="0078756F">
        <w:trPr>
          <w:trHeight w:val="2035"/>
        </w:trPr>
        <w:tc>
          <w:tcPr>
            <w:tcW w:w="445" w:type="dxa"/>
            <w:shd w:val="clear" w:color="auto" w:fill="auto"/>
            <w:vAlign w:val="center"/>
          </w:tcPr>
          <w:p w:rsidR="0078756F" w:rsidRPr="00704451" w:rsidRDefault="0078756F" w:rsidP="00637529">
            <w:pPr>
              <w:widowControl w:val="0"/>
              <w:numPr>
                <w:ilvl w:val="0"/>
                <w:numId w:val="25"/>
              </w:numPr>
              <w:jc w:val="center"/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78756F" w:rsidRPr="00704451" w:rsidRDefault="0078756F" w:rsidP="009C3706">
            <w:pPr>
              <w:widowControl w:val="0"/>
              <w:shd w:val="clear" w:color="auto" w:fill="FFFFFF"/>
              <w:jc w:val="center"/>
            </w:pPr>
            <w:r w:rsidRPr="00704451">
              <w:t>Иной источник (средства инвестора)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8756F" w:rsidRPr="00704451" w:rsidRDefault="0078756F" w:rsidP="00076297">
            <w:pPr>
              <w:jc w:val="both"/>
            </w:pPr>
            <w:r w:rsidRPr="00704451">
              <w:t>Концессионное соглашение о финансировании, строительстве и эксплуатации в Нефтеюганском районе комплексного межмуниципального полигона для размещения, обезвреживания и обработки твердых коммунальных отходов для городов  Нефтеюганска и Пыть-Яха, поселений Нефтеюганского района  между Правительством Ханты-Мансийского автономного округа – Югры, в лице Департамента промышленности Ханты-Мансийского автономного округа – Югры и ООО «Ресурсосбережение ХМАО» от 18.12.2017 № б/н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Утверждены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6F" w:rsidRPr="00704451" w:rsidRDefault="004F2A1B" w:rsidP="00045938">
            <w:pPr>
              <w:widowControl w:val="0"/>
              <w:shd w:val="clear" w:color="auto" w:fill="FFFFFF"/>
              <w:jc w:val="center"/>
            </w:pPr>
            <w:r w:rsidRPr="00704451">
              <w:t>1</w:t>
            </w:r>
            <w:r w:rsidR="00704451" w:rsidRPr="00704451">
              <w:t xml:space="preserve"> </w:t>
            </w:r>
            <w:r w:rsidRPr="00704451">
              <w:t>032,5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206,5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413,0</w:t>
            </w:r>
          </w:p>
        </w:tc>
        <w:tc>
          <w:tcPr>
            <w:tcW w:w="1134" w:type="dxa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413,0</w:t>
            </w:r>
          </w:p>
        </w:tc>
      </w:tr>
      <w:tr w:rsidR="0078756F" w:rsidRPr="00704451" w:rsidTr="004F2A1B">
        <w:trPr>
          <w:trHeight w:val="415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right"/>
            </w:pPr>
            <w:r w:rsidRPr="00704451"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56F" w:rsidRPr="00704451" w:rsidRDefault="004F2A1B" w:rsidP="008B1462">
            <w:pPr>
              <w:widowControl w:val="0"/>
              <w:shd w:val="clear" w:color="auto" w:fill="FFFFFF"/>
              <w:jc w:val="center"/>
            </w:pPr>
            <w:r w:rsidRPr="00704451">
              <w:t>1 252</w:t>
            </w:r>
            <w:r w:rsidR="0078756F" w:rsidRPr="00704451"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320,1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519,8</w:t>
            </w:r>
          </w:p>
        </w:tc>
        <w:tc>
          <w:tcPr>
            <w:tcW w:w="1134" w:type="dxa"/>
            <w:vAlign w:val="center"/>
          </w:tcPr>
          <w:p w:rsidR="0078756F" w:rsidRPr="00704451" w:rsidRDefault="0078756F" w:rsidP="00045938">
            <w:pPr>
              <w:widowControl w:val="0"/>
              <w:shd w:val="clear" w:color="auto" w:fill="FFFFFF"/>
              <w:jc w:val="center"/>
            </w:pPr>
            <w:r w:rsidRPr="00704451">
              <w:t>413,0</w:t>
            </w:r>
          </w:p>
        </w:tc>
      </w:tr>
    </w:tbl>
    <w:p w:rsidR="003D088E" w:rsidRPr="00704451" w:rsidRDefault="003D088E" w:rsidP="003D088E">
      <w:pPr>
        <w:tabs>
          <w:tab w:val="left" w:pos="915"/>
        </w:tabs>
      </w:pPr>
      <w:r w:rsidRPr="00704451">
        <w:tab/>
        <w:t xml:space="preserve"> </w:t>
      </w:r>
    </w:p>
    <w:p w:rsidR="008F6E80" w:rsidRPr="00704451" w:rsidRDefault="008F6E80" w:rsidP="003D088E">
      <w:pPr>
        <w:tabs>
          <w:tab w:val="left" w:pos="1020"/>
        </w:tabs>
      </w:pPr>
      <w:r w:rsidRPr="00704451">
        <w:t xml:space="preserve">Инициатор: </w:t>
      </w:r>
    </w:p>
    <w:p w:rsidR="008F6E80" w:rsidRPr="00704451" w:rsidRDefault="00FF75AC" w:rsidP="003D088E">
      <w:pPr>
        <w:tabs>
          <w:tab w:val="left" w:pos="1020"/>
        </w:tabs>
        <w:rPr>
          <w:bCs/>
          <w:iCs/>
        </w:rPr>
      </w:pPr>
      <w:r w:rsidRPr="00704451">
        <w:rPr>
          <w:bCs/>
          <w:iCs/>
        </w:rPr>
        <w:t xml:space="preserve">Исполняющий обязанности директора </w:t>
      </w:r>
    </w:p>
    <w:p w:rsidR="008F6E80" w:rsidRPr="00704451" w:rsidRDefault="00FF75AC" w:rsidP="003D088E">
      <w:pPr>
        <w:tabs>
          <w:tab w:val="left" w:pos="1020"/>
        </w:tabs>
        <w:rPr>
          <w:bCs/>
          <w:iCs/>
        </w:rPr>
      </w:pPr>
      <w:r w:rsidRPr="00704451">
        <w:rPr>
          <w:bCs/>
          <w:iCs/>
        </w:rPr>
        <w:t xml:space="preserve">Департамента промышленности Ханты-Мансийского </w:t>
      </w:r>
    </w:p>
    <w:p w:rsidR="003D088E" w:rsidRPr="00704451" w:rsidRDefault="00FF75AC" w:rsidP="003D088E">
      <w:pPr>
        <w:tabs>
          <w:tab w:val="left" w:pos="1020"/>
        </w:tabs>
      </w:pPr>
      <w:r w:rsidRPr="00704451">
        <w:rPr>
          <w:bCs/>
          <w:iCs/>
        </w:rPr>
        <w:t>автономного округа – Югры</w:t>
      </w:r>
      <w:r w:rsidRPr="00704451" w:rsidDel="00FF75AC">
        <w:t xml:space="preserve"> </w:t>
      </w:r>
      <w:r w:rsidR="008F6E80" w:rsidRPr="00704451">
        <w:t xml:space="preserve">                                              </w:t>
      </w:r>
      <w:r w:rsidR="003D088E" w:rsidRPr="00704451">
        <w:t>______</w:t>
      </w:r>
      <w:r w:rsidRPr="00704451">
        <w:t>__________________________</w:t>
      </w:r>
      <w:r w:rsidR="003D088E" w:rsidRPr="00704451">
        <w:t>___________</w:t>
      </w:r>
      <w:r w:rsidR="003D088E" w:rsidRPr="00704451">
        <w:tab/>
        <w:t>В.С. Дудниченко</w:t>
      </w:r>
    </w:p>
    <w:p w:rsidR="00CC74BD" w:rsidRPr="003D088E" w:rsidRDefault="00CC74BD" w:rsidP="003D088E">
      <w:pPr>
        <w:rPr>
          <w:sz w:val="18"/>
        </w:rPr>
        <w:sectPr w:rsidR="00CC74BD" w:rsidRPr="003D088E" w:rsidSect="008F6E80">
          <w:pgSz w:w="16840" w:h="11907" w:orient="landscape" w:code="9"/>
          <w:pgMar w:top="993" w:right="1418" w:bottom="709" w:left="1134" w:header="720" w:footer="720" w:gutter="0"/>
          <w:cols w:space="708"/>
          <w:titlePg/>
          <w:docGrid w:linePitch="326"/>
        </w:sectPr>
      </w:pPr>
    </w:p>
    <w:p w:rsidR="00FB152B" w:rsidRPr="00704451" w:rsidRDefault="00CC74BD" w:rsidP="00CC74BD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  <w:lang w:eastAsia="en-US"/>
        </w:rPr>
      </w:pPr>
      <w:r w:rsidRPr="00704451">
        <w:rPr>
          <w:b/>
          <w:lang w:eastAsia="en-US"/>
        </w:rPr>
        <w:t>Лист согласования</w:t>
      </w:r>
      <w:r w:rsidR="006A6807" w:rsidRPr="00704451">
        <w:rPr>
          <w:b/>
          <w:lang w:eastAsia="en-US"/>
        </w:rPr>
        <w:t xml:space="preserve"> (визирования)</w:t>
      </w:r>
    </w:p>
    <w:p w:rsidR="00FB152B" w:rsidRPr="00704451" w:rsidRDefault="00FB152B" w:rsidP="00CC74BD">
      <w:pPr>
        <w:keepNext/>
        <w:keepLines/>
        <w:shd w:val="clear" w:color="auto" w:fill="FFFFFF"/>
        <w:spacing w:before="40" w:line="259" w:lineRule="auto"/>
        <w:jc w:val="center"/>
        <w:outlineLvl w:val="1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994"/>
        <w:gridCol w:w="1133"/>
        <w:gridCol w:w="1559"/>
        <w:gridCol w:w="1559"/>
        <w:gridCol w:w="959"/>
      </w:tblGrid>
      <w:tr w:rsidR="00076297" w:rsidRPr="00704451" w:rsidTr="00704451">
        <w:trPr>
          <w:trHeight w:val="368"/>
          <w:tblHeader/>
        </w:trPr>
        <w:tc>
          <w:tcPr>
            <w:tcW w:w="1660" w:type="pct"/>
            <w:shd w:val="clear" w:color="auto" w:fill="FFFFFF"/>
            <w:vAlign w:val="center"/>
          </w:tcPr>
          <w:p w:rsidR="006A6807" w:rsidRPr="00704451" w:rsidRDefault="006A6807" w:rsidP="006A6807">
            <w:pPr>
              <w:shd w:val="clear" w:color="auto" w:fill="FFFFFF"/>
              <w:suppressAutoHyphens/>
              <w:jc w:val="center"/>
            </w:pPr>
            <w:r w:rsidRPr="00704451">
              <w:t>Наименование должности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6A6807" w:rsidRPr="00704451" w:rsidRDefault="00947EFA" w:rsidP="000D5360">
            <w:pPr>
              <w:shd w:val="clear" w:color="auto" w:fill="FFFFFF"/>
              <w:suppressAutoHyphens/>
              <w:jc w:val="center"/>
            </w:pPr>
            <w:r w:rsidRPr="00704451">
              <w:t>Виза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A6807" w:rsidRPr="00704451" w:rsidRDefault="000D5360" w:rsidP="000D5360">
            <w:pPr>
              <w:shd w:val="clear" w:color="auto" w:fill="FFFFFF"/>
              <w:suppressAutoHyphens/>
              <w:jc w:val="center"/>
            </w:pPr>
            <w:r w:rsidRPr="00704451">
              <w:t xml:space="preserve">Дата 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6A6807" w:rsidRPr="00704451" w:rsidRDefault="000D5360" w:rsidP="006A6807">
            <w:pPr>
              <w:shd w:val="clear" w:color="auto" w:fill="FFFFFF"/>
              <w:suppressAutoHyphens/>
              <w:jc w:val="center"/>
            </w:pPr>
            <w:r w:rsidRPr="00704451">
              <w:t>Подпись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6A6807" w:rsidRPr="00704451" w:rsidRDefault="00947EFA" w:rsidP="006A6807">
            <w:pPr>
              <w:shd w:val="clear" w:color="auto" w:fill="FFFFFF"/>
              <w:suppressAutoHyphens/>
              <w:jc w:val="center"/>
            </w:pPr>
            <w:r w:rsidRPr="00704451">
              <w:t>Ф.И.О.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6A6807" w:rsidRPr="00704451" w:rsidRDefault="00076297" w:rsidP="00076297">
            <w:pPr>
              <w:shd w:val="clear" w:color="auto" w:fill="FFFFFF"/>
              <w:suppressAutoHyphens/>
              <w:jc w:val="center"/>
            </w:pPr>
            <w:r w:rsidRPr="00704451">
              <w:t>Прим.</w:t>
            </w:r>
          </w:p>
        </w:tc>
      </w:tr>
      <w:tr w:rsidR="00076297" w:rsidRPr="00704451" w:rsidTr="00704451">
        <w:trPr>
          <w:cantSplit/>
          <w:trHeight w:val="118"/>
        </w:trPr>
        <w:tc>
          <w:tcPr>
            <w:tcW w:w="1660" w:type="pct"/>
            <w:vAlign w:val="center"/>
          </w:tcPr>
          <w:p w:rsidR="004046C1" w:rsidRPr="00704451" w:rsidRDefault="00076297" w:rsidP="004046C1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 xml:space="preserve">Заместитель Губернатора </w:t>
            </w:r>
            <w:r w:rsidRPr="00704451">
              <w:br/>
              <w:t>Ханты-Мансийского автономного округа – Югры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046C1" w:rsidRPr="00704451" w:rsidRDefault="004046C1" w:rsidP="006A68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4046C1" w:rsidRPr="00704451" w:rsidRDefault="004046C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4046C1" w:rsidRPr="00704451" w:rsidRDefault="004046C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vAlign w:val="center"/>
          </w:tcPr>
          <w:p w:rsidR="004046C1" w:rsidRPr="00704451" w:rsidRDefault="004046C1" w:rsidP="006A6807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>Забозлаев А.Г.</w:t>
            </w:r>
          </w:p>
        </w:tc>
        <w:tc>
          <w:tcPr>
            <w:tcW w:w="516" w:type="pct"/>
            <w:vAlign w:val="center"/>
          </w:tcPr>
          <w:p w:rsidR="004046C1" w:rsidRPr="00704451" w:rsidRDefault="004046C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076297" w:rsidRPr="00704451" w:rsidTr="00704451">
        <w:trPr>
          <w:cantSplit/>
          <w:trHeight w:val="118"/>
        </w:trPr>
        <w:tc>
          <w:tcPr>
            <w:tcW w:w="1660" w:type="pct"/>
            <w:vAlign w:val="center"/>
          </w:tcPr>
          <w:p w:rsidR="00574161" w:rsidRPr="00704451" w:rsidRDefault="00076297" w:rsidP="006B7EFD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rPr>
                <w:bCs/>
                <w:iCs/>
              </w:rPr>
              <w:t xml:space="preserve">Исполняющий обязанности директора Департамента промышленности </w:t>
            </w:r>
            <w:r w:rsidRPr="00704451">
              <w:rPr>
                <w:bCs/>
                <w:iCs/>
              </w:rPr>
              <w:br/>
            </w:r>
            <w:r w:rsidRPr="00704451">
              <w:t>Ханты-Мансийского автономного округа – Югры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vAlign w:val="center"/>
          </w:tcPr>
          <w:p w:rsidR="00574161" w:rsidRPr="00704451" w:rsidRDefault="00076297" w:rsidP="006A6807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>Дудниченко В.С.</w:t>
            </w:r>
          </w:p>
        </w:tc>
        <w:tc>
          <w:tcPr>
            <w:tcW w:w="516" w:type="pct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076297" w:rsidRPr="00704451" w:rsidTr="00704451">
        <w:trPr>
          <w:cantSplit/>
          <w:trHeight w:val="118"/>
        </w:trPr>
        <w:tc>
          <w:tcPr>
            <w:tcW w:w="1660" w:type="pct"/>
            <w:vAlign w:val="center"/>
          </w:tcPr>
          <w:p w:rsidR="00574161" w:rsidRPr="00704451" w:rsidRDefault="00E645A4" w:rsidP="00E645A4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 xml:space="preserve">Заместитель генерального директора Фонда развития </w:t>
            </w:r>
            <w:r w:rsidR="006D1471" w:rsidRPr="00704451">
              <w:t>Ханты-Мансийского автономного округа – Югры</w:t>
            </w:r>
            <w:r w:rsidRPr="00704451">
              <w:t xml:space="preserve">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vAlign w:val="center"/>
          </w:tcPr>
          <w:p w:rsidR="00574161" w:rsidRPr="00704451" w:rsidRDefault="00E645A4" w:rsidP="00E645A4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>Афанасьев С.А.</w:t>
            </w:r>
            <w:r w:rsidR="00076297" w:rsidRPr="00704451">
              <w:t xml:space="preserve"> </w:t>
            </w:r>
          </w:p>
        </w:tc>
        <w:tc>
          <w:tcPr>
            <w:tcW w:w="516" w:type="pct"/>
            <w:vAlign w:val="center"/>
          </w:tcPr>
          <w:p w:rsidR="00574161" w:rsidRPr="00704451" w:rsidRDefault="00574161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076297" w:rsidRPr="00704451" w:rsidTr="00704451">
        <w:trPr>
          <w:cantSplit/>
          <w:trHeight w:val="118"/>
        </w:trPr>
        <w:tc>
          <w:tcPr>
            <w:tcW w:w="1660" w:type="pct"/>
            <w:vAlign w:val="center"/>
          </w:tcPr>
          <w:p w:rsidR="00021D18" w:rsidRDefault="00E645A4" w:rsidP="001C5F87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 xml:space="preserve">Генеральный директор Фонда развития </w:t>
            </w:r>
          </w:p>
          <w:p w:rsidR="001C5F87" w:rsidRPr="00704451" w:rsidRDefault="00E645A4" w:rsidP="001C5F87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>Ханты-Мансийского автономного округа – Югры</w:t>
            </w:r>
            <w:r w:rsidRPr="00704451" w:rsidDel="00E645A4">
              <w:t xml:space="preserve">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C5F87" w:rsidRPr="00704451" w:rsidRDefault="001C5F87" w:rsidP="006A68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1C5F87" w:rsidRPr="00704451" w:rsidRDefault="001C5F87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1C5F87" w:rsidRPr="00704451" w:rsidRDefault="001C5F87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vAlign w:val="center"/>
          </w:tcPr>
          <w:p w:rsidR="001C5F87" w:rsidRPr="00704451" w:rsidRDefault="00E645A4" w:rsidP="00E645A4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 xml:space="preserve">Внуков С.А. </w:t>
            </w:r>
          </w:p>
        </w:tc>
        <w:tc>
          <w:tcPr>
            <w:tcW w:w="516" w:type="pct"/>
            <w:vAlign w:val="center"/>
          </w:tcPr>
          <w:p w:rsidR="001C5F87" w:rsidRPr="00704451" w:rsidRDefault="001C5F87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</w:tr>
      <w:tr w:rsidR="00076297" w:rsidRPr="00704451" w:rsidTr="00704451">
        <w:trPr>
          <w:cantSplit/>
          <w:trHeight w:val="118"/>
        </w:trPr>
        <w:tc>
          <w:tcPr>
            <w:tcW w:w="1660" w:type="pct"/>
            <w:vAlign w:val="center"/>
          </w:tcPr>
          <w:p w:rsidR="00076297" w:rsidRPr="00704451" w:rsidRDefault="00076297" w:rsidP="001C5F87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>Генеральный директор ООО «Ресурсосбережение ХМАО»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76297" w:rsidRPr="00704451" w:rsidRDefault="00076297" w:rsidP="006A6807">
            <w:pPr>
              <w:shd w:val="clear" w:color="auto" w:fill="FFFFFF"/>
              <w:suppressAutoHyphens/>
              <w:jc w:val="center"/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076297" w:rsidRPr="00704451" w:rsidRDefault="00076297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076297" w:rsidRPr="00704451" w:rsidRDefault="00076297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  <w:tc>
          <w:tcPr>
            <w:tcW w:w="839" w:type="pct"/>
            <w:vAlign w:val="center"/>
          </w:tcPr>
          <w:p w:rsidR="00076297" w:rsidRPr="00704451" w:rsidRDefault="00076297" w:rsidP="00076297">
            <w:pPr>
              <w:shd w:val="clear" w:color="auto" w:fill="FFFFFF"/>
              <w:suppressAutoHyphens/>
              <w:jc w:val="center"/>
              <w:outlineLvl w:val="0"/>
            </w:pPr>
            <w:r w:rsidRPr="00704451">
              <w:t>Барзыкин Е.М.</w:t>
            </w:r>
          </w:p>
        </w:tc>
        <w:tc>
          <w:tcPr>
            <w:tcW w:w="516" w:type="pct"/>
            <w:vAlign w:val="center"/>
          </w:tcPr>
          <w:p w:rsidR="00076297" w:rsidRPr="00704451" w:rsidRDefault="00076297" w:rsidP="006A6807">
            <w:pPr>
              <w:shd w:val="clear" w:color="auto" w:fill="FFFFFF"/>
              <w:suppressAutoHyphens/>
              <w:jc w:val="center"/>
              <w:outlineLvl w:val="0"/>
            </w:pPr>
          </w:p>
        </w:tc>
      </w:tr>
    </w:tbl>
    <w:p w:rsidR="008B39D6" w:rsidRPr="005B7505" w:rsidRDefault="008B39D6" w:rsidP="000964B0">
      <w:pPr>
        <w:shd w:val="clear" w:color="auto" w:fill="FFFFFF"/>
        <w:rPr>
          <w:bCs/>
          <w:sz w:val="28"/>
          <w:szCs w:val="28"/>
        </w:rPr>
      </w:pPr>
    </w:p>
    <w:sectPr w:rsidR="008B39D6" w:rsidRPr="005B7505" w:rsidSect="00F60DCE">
      <w:headerReference w:type="default" r:id="rId10"/>
      <w:pgSz w:w="11907" w:h="16840" w:code="9"/>
      <w:pgMar w:top="1418" w:right="1276" w:bottom="1134" w:left="1559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1B" w:rsidRDefault="00BB091B">
      <w:r>
        <w:separator/>
      </w:r>
    </w:p>
  </w:endnote>
  <w:endnote w:type="continuationSeparator" w:id="0">
    <w:p w:rsidR="00BB091B" w:rsidRDefault="00B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1B" w:rsidRDefault="00BB091B">
      <w:r>
        <w:separator/>
      </w:r>
    </w:p>
  </w:footnote>
  <w:footnote w:type="continuationSeparator" w:id="0">
    <w:p w:rsidR="00BB091B" w:rsidRDefault="00BB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1" w:rsidRDefault="007C5148">
    <w:pPr>
      <w:pStyle w:val="a3"/>
      <w:jc w:val="center"/>
    </w:pPr>
    <w:r>
      <w:fldChar w:fldCharType="begin"/>
    </w:r>
    <w:r w:rsidR="004046C1">
      <w:instrText>PAGE   \* MERGEFORMAT</w:instrText>
    </w:r>
    <w:r>
      <w:fldChar w:fldCharType="separate"/>
    </w:r>
    <w:r w:rsidR="001D482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C1" w:rsidRDefault="007C5148">
    <w:pPr>
      <w:pStyle w:val="a3"/>
      <w:jc w:val="center"/>
    </w:pPr>
    <w:r>
      <w:fldChar w:fldCharType="begin"/>
    </w:r>
    <w:r w:rsidR="004046C1">
      <w:instrText>PAGE   \* MERGEFORMAT</w:instrText>
    </w:r>
    <w:r>
      <w:fldChar w:fldCharType="separate"/>
    </w:r>
    <w:r w:rsidR="00076297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AF9"/>
    <w:multiLevelType w:val="hybridMultilevel"/>
    <w:tmpl w:val="041016F0"/>
    <w:lvl w:ilvl="0" w:tplc="5F965B3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61CCF"/>
    <w:multiLevelType w:val="multilevel"/>
    <w:tmpl w:val="CF6041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>
    <w:nsid w:val="0DCE5479"/>
    <w:multiLevelType w:val="hybridMultilevel"/>
    <w:tmpl w:val="FDBE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5D3"/>
    <w:multiLevelType w:val="multilevel"/>
    <w:tmpl w:val="192283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7D15D3"/>
    <w:multiLevelType w:val="hybridMultilevel"/>
    <w:tmpl w:val="2FC853EE"/>
    <w:lvl w:ilvl="0" w:tplc="2BAC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C97D0B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1629C"/>
    <w:multiLevelType w:val="hybridMultilevel"/>
    <w:tmpl w:val="C5B6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7D9A"/>
    <w:multiLevelType w:val="hybridMultilevel"/>
    <w:tmpl w:val="399206A4"/>
    <w:lvl w:ilvl="0" w:tplc="00D2E0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82D29"/>
    <w:multiLevelType w:val="hybridMultilevel"/>
    <w:tmpl w:val="025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284F"/>
    <w:multiLevelType w:val="multilevel"/>
    <w:tmpl w:val="1BD2A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A82E37"/>
    <w:multiLevelType w:val="multilevel"/>
    <w:tmpl w:val="7CA4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C076EB"/>
    <w:multiLevelType w:val="hybridMultilevel"/>
    <w:tmpl w:val="F55A372A"/>
    <w:lvl w:ilvl="0" w:tplc="9F3081AA">
      <w:start w:val="1"/>
      <w:numFmt w:val="decimal"/>
      <w:lvlText w:val="%1)"/>
      <w:lvlJc w:val="left"/>
      <w:pPr>
        <w:ind w:left="720" w:hanging="360"/>
      </w:pPr>
      <w:rPr>
        <w:color w:val="17365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2911"/>
    <w:multiLevelType w:val="hybridMultilevel"/>
    <w:tmpl w:val="D9785872"/>
    <w:lvl w:ilvl="0" w:tplc="4878A5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E52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A3C74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399C"/>
    <w:multiLevelType w:val="hybridMultilevel"/>
    <w:tmpl w:val="B8984B3E"/>
    <w:lvl w:ilvl="0" w:tplc="24BE172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3411F4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111B5B"/>
    <w:multiLevelType w:val="multilevel"/>
    <w:tmpl w:val="46EC2F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7795DD4"/>
    <w:multiLevelType w:val="hybridMultilevel"/>
    <w:tmpl w:val="C5B6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27D04"/>
    <w:multiLevelType w:val="multilevel"/>
    <w:tmpl w:val="39ACF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2A72F0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575417"/>
    <w:multiLevelType w:val="hybridMultilevel"/>
    <w:tmpl w:val="A18A9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F0767"/>
    <w:multiLevelType w:val="multilevel"/>
    <w:tmpl w:val="556EEC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D95826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A5724B"/>
    <w:multiLevelType w:val="hybridMultilevel"/>
    <w:tmpl w:val="09149D80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F91673"/>
    <w:multiLevelType w:val="hybridMultilevel"/>
    <w:tmpl w:val="0E368FE6"/>
    <w:lvl w:ilvl="0" w:tplc="C8445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507D5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220D1"/>
    <w:multiLevelType w:val="multilevel"/>
    <w:tmpl w:val="8FA2E4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lang w:val="fr-FR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C34D1"/>
    <w:multiLevelType w:val="multilevel"/>
    <w:tmpl w:val="F9C806B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04C0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560567"/>
    <w:multiLevelType w:val="hybridMultilevel"/>
    <w:tmpl w:val="D90A10BE"/>
    <w:lvl w:ilvl="0" w:tplc="9D264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D62F64"/>
    <w:multiLevelType w:val="hybridMultilevel"/>
    <w:tmpl w:val="CB76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F3400"/>
    <w:multiLevelType w:val="hybridMultilevel"/>
    <w:tmpl w:val="485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12170"/>
    <w:multiLevelType w:val="hybridMultilevel"/>
    <w:tmpl w:val="09F6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70683"/>
    <w:multiLevelType w:val="hybridMultilevel"/>
    <w:tmpl w:val="FC72502C"/>
    <w:lvl w:ilvl="0" w:tplc="1C2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640D19"/>
    <w:multiLevelType w:val="hybridMultilevel"/>
    <w:tmpl w:val="F70A06E0"/>
    <w:lvl w:ilvl="0" w:tplc="D624D00C">
      <w:start w:val="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06F1888"/>
    <w:multiLevelType w:val="hybridMultilevel"/>
    <w:tmpl w:val="369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7FBF"/>
    <w:multiLevelType w:val="hybridMultilevel"/>
    <w:tmpl w:val="F7EC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B7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17"/>
  </w:num>
  <w:num w:numId="4">
    <w:abstractNumId w:val="6"/>
  </w:num>
  <w:num w:numId="5">
    <w:abstractNumId w:val="38"/>
  </w:num>
  <w:num w:numId="6">
    <w:abstractNumId w:val="4"/>
  </w:num>
  <w:num w:numId="7">
    <w:abstractNumId w:val="30"/>
  </w:num>
  <w:num w:numId="8">
    <w:abstractNumId w:val="22"/>
  </w:num>
  <w:num w:numId="9">
    <w:abstractNumId w:val="18"/>
  </w:num>
  <w:num w:numId="10">
    <w:abstractNumId w:val="24"/>
  </w:num>
  <w:num w:numId="11">
    <w:abstractNumId w:val="5"/>
  </w:num>
  <w:num w:numId="12">
    <w:abstractNumId w:val="12"/>
  </w:num>
  <w:num w:numId="13">
    <w:abstractNumId w:val="2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9"/>
  </w:num>
  <w:num w:numId="19">
    <w:abstractNumId w:val="28"/>
  </w:num>
  <w:num w:numId="20">
    <w:abstractNumId w:val="3"/>
  </w:num>
  <w:num w:numId="21">
    <w:abstractNumId w:val="20"/>
  </w:num>
  <w:num w:numId="22">
    <w:abstractNumId w:val="7"/>
  </w:num>
  <w:num w:numId="23">
    <w:abstractNumId w:val="26"/>
  </w:num>
  <w:num w:numId="24">
    <w:abstractNumId w:val="10"/>
  </w:num>
  <w:num w:numId="25">
    <w:abstractNumId w:val="19"/>
  </w:num>
  <w:num w:numId="26">
    <w:abstractNumId w:val="15"/>
  </w:num>
  <w:num w:numId="27">
    <w:abstractNumId w:val="36"/>
  </w:num>
  <w:num w:numId="28">
    <w:abstractNumId w:val="0"/>
  </w:num>
  <w:num w:numId="29">
    <w:abstractNumId w:val="40"/>
  </w:num>
  <w:num w:numId="30">
    <w:abstractNumId w:val="37"/>
  </w:num>
  <w:num w:numId="31">
    <w:abstractNumId w:val="32"/>
  </w:num>
  <w:num w:numId="32">
    <w:abstractNumId w:val="29"/>
  </w:num>
  <w:num w:numId="33">
    <w:abstractNumId w:val="31"/>
  </w:num>
  <w:num w:numId="34">
    <w:abstractNumId w:val="1"/>
  </w:num>
  <w:num w:numId="35">
    <w:abstractNumId w:val="16"/>
  </w:num>
  <w:num w:numId="36">
    <w:abstractNumId w:val="33"/>
  </w:num>
  <w:num w:numId="37">
    <w:abstractNumId w:val="2"/>
  </w:num>
  <w:num w:numId="38">
    <w:abstractNumId w:val="27"/>
  </w:num>
  <w:num w:numId="39">
    <w:abstractNumId w:val="34"/>
  </w:num>
  <w:num w:numId="40">
    <w:abstractNumId w:val="2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CB"/>
    <w:rsid w:val="000023F6"/>
    <w:rsid w:val="00006129"/>
    <w:rsid w:val="00011D53"/>
    <w:rsid w:val="000124C9"/>
    <w:rsid w:val="00015C24"/>
    <w:rsid w:val="00017227"/>
    <w:rsid w:val="000174E4"/>
    <w:rsid w:val="00017F87"/>
    <w:rsid w:val="00020595"/>
    <w:rsid w:val="00021694"/>
    <w:rsid w:val="00021D18"/>
    <w:rsid w:val="0002200D"/>
    <w:rsid w:val="00022291"/>
    <w:rsid w:val="00025D7C"/>
    <w:rsid w:val="00026A36"/>
    <w:rsid w:val="000312C4"/>
    <w:rsid w:val="000327F0"/>
    <w:rsid w:val="0003325B"/>
    <w:rsid w:val="00037AD8"/>
    <w:rsid w:val="00040427"/>
    <w:rsid w:val="000422FB"/>
    <w:rsid w:val="00042478"/>
    <w:rsid w:val="00043E20"/>
    <w:rsid w:val="00045938"/>
    <w:rsid w:val="00046A89"/>
    <w:rsid w:val="000518DE"/>
    <w:rsid w:val="0005334F"/>
    <w:rsid w:val="0005464E"/>
    <w:rsid w:val="00060199"/>
    <w:rsid w:val="000609EF"/>
    <w:rsid w:val="00062BF8"/>
    <w:rsid w:val="00063093"/>
    <w:rsid w:val="0006611A"/>
    <w:rsid w:val="00066A8D"/>
    <w:rsid w:val="00071086"/>
    <w:rsid w:val="00072159"/>
    <w:rsid w:val="00074039"/>
    <w:rsid w:val="000741CA"/>
    <w:rsid w:val="000761C3"/>
    <w:rsid w:val="00076297"/>
    <w:rsid w:val="00076DF9"/>
    <w:rsid w:val="00077D94"/>
    <w:rsid w:val="0008316F"/>
    <w:rsid w:val="000835B0"/>
    <w:rsid w:val="00083A82"/>
    <w:rsid w:val="000958F9"/>
    <w:rsid w:val="000964B0"/>
    <w:rsid w:val="000A1371"/>
    <w:rsid w:val="000A16C9"/>
    <w:rsid w:val="000B0FB7"/>
    <w:rsid w:val="000B4B8B"/>
    <w:rsid w:val="000B53A1"/>
    <w:rsid w:val="000B70AE"/>
    <w:rsid w:val="000B7B17"/>
    <w:rsid w:val="000C13EE"/>
    <w:rsid w:val="000C3D95"/>
    <w:rsid w:val="000C439B"/>
    <w:rsid w:val="000D3C1D"/>
    <w:rsid w:val="000D4D75"/>
    <w:rsid w:val="000D5360"/>
    <w:rsid w:val="000E6AEC"/>
    <w:rsid w:val="000F101D"/>
    <w:rsid w:val="000F12A5"/>
    <w:rsid w:val="000F3F0F"/>
    <w:rsid w:val="000F74FD"/>
    <w:rsid w:val="00105087"/>
    <w:rsid w:val="00105487"/>
    <w:rsid w:val="001057DF"/>
    <w:rsid w:val="00105A24"/>
    <w:rsid w:val="00116730"/>
    <w:rsid w:val="001218F1"/>
    <w:rsid w:val="00122C49"/>
    <w:rsid w:val="0013046A"/>
    <w:rsid w:val="00130D28"/>
    <w:rsid w:val="00131B22"/>
    <w:rsid w:val="001345D1"/>
    <w:rsid w:val="001359E3"/>
    <w:rsid w:val="00136A5E"/>
    <w:rsid w:val="0014104D"/>
    <w:rsid w:val="00141277"/>
    <w:rsid w:val="0014420C"/>
    <w:rsid w:val="001444BE"/>
    <w:rsid w:val="00144E65"/>
    <w:rsid w:val="00147869"/>
    <w:rsid w:val="00162634"/>
    <w:rsid w:val="00164448"/>
    <w:rsid w:val="00165B14"/>
    <w:rsid w:val="00172EBF"/>
    <w:rsid w:val="00174A9E"/>
    <w:rsid w:val="001825F7"/>
    <w:rsid w:val="001858D2"/>
    <w:rsid w:val="00186E31"/>
    <w:rsid w:val="00186F46"/>
    <w:rsid w:val="0019132B"/>
    <w:rsid w:val="001931CA"/>
    <w:rsid w:val="00193348"/>
    <w:rsid w:val="00197C8C"/>
    <w:rsid w:val="001A2FFE"/>
    <w:rsid w:val="001A5FF2"/>
    <w:rsid w:val="001A740C"/>
    <w:rsid w:val="001B138E"/>
    <w:rsid w:val="001B1492"/>
    <w:rsid w:val="001B4FBA"/>
    <w:rsid w:val="001B5006"/>
    <w:rsid w:val="001B54F7"/>
    <w:rsid w:val="001B6BAC"/>
    <w:rsid w:val="001C03C4"/>
    <w:rsid w:val="001C09A5"/>
    <w:rsid w:val="001C166F"/>
    <w:rsid w:val="001C3AC0"/>
    <w:rsid w:val="001C49CE"/>
    <w:rsid w:val="001C5F87"/>
    <w:rsid w:val="001C7C1F"/>
    <w:rsid w:val="001D47CE"/>
    <w:rsid w:val="001D482F"/>
    <w:rsid w:val="001E15A0"/>
    <w:rsid w:val="001E2A0C"/>
    <w:rsid w:val="001E3638"/>
    <w:rsid w:val="001E4A99"/>
    <w:rsid w:val="001E5762"/>
    <w:rsid w:val="001F3A07"/>
    <w:rsid w:val="001F426C"/>
    <w:rsid w:val="001F4337"/>
    <w:rsid w:val="001F65FB"/>
    <w:rsid w:val="001F7567"/>
    <w:rsid w:val="001F7E60"/>
    <w:rsid w:val="002011E7"/>
    <w:rsid w:val="00205E79"/>
    <w:rsid w:val="002117C2"/>
    <w:rsid w:val="0021262E"/>
    <w:rsid w:val="00213423"/>
    <w:rsid w:val="002139B1"/>
    <w:rsid w:val="002157EC"/>
    <w:rsid w:val="002173F4"/>
    <w:rsid w:val="00217F5F"/>
    <w:rsid w:val="00220D64"/>
    <w:rsid w:val="0022277A"/>
    <w:rsid w:val="002306FC"/>
    <w:rsid w:val="00235354"/>
    <w:rsid w:val="00240008"/>
    <w:rsid w:val="0024047E"/>
    <w:rsid w:val="002419E0"/>
    <w:rsid w:val="00244278"/>
    <w:rsid w:val="00245DE4"/>
    <w:rsid w:val="0025091C"/>
    <w:rsid w:val="00254FBA"/>
    <w:rsid w:val="0025583F"/>
    <w:rsid w:val="00256452"/>
    <w:rsid w:val="00260250"/>
    <w:rsid w:val="00261F3A"/>
    <w:rsid w:val="00261FEF"/>
    <w:rsid w:val="002658A0"/>
    <w:rsid w:val="00265B83"/>
    <w:rsid w:val="002669D4"/>
    <w:rsid w:val="0026739E"/>
    <w:rsid w:val="00272605"/>
    <w:rsid w:val="00272A11"/>
    <w:rsid w:val="002731B6"/>
    <w:rsid w:val="002826F1"/>
    <w:rsid w:val="00284553"/>
    <w:rsid w:val="002849C3"/>
    <w:rsid w:val="00284AD8"/>
    <w:rsid w:val="00292291"/>
    <w:rsid w:val="0029321E"/>
    <w:rsid w:val="0029381C"/>
    <w:rsid w:val="0029529D"/>
    <w:rsid w:val="00295557"/>
    <w:rsid w:val="002A03BB"/>
    <w:rsid w:val="002A2388"/>
    <w:rsid w:val="002A3D46"/>
    <w:rsid w:val="002A3F08"/>
    <w:rsid w:val="002A4F04"/>
    <w:rsid w:val="002A666D"/>
    <w:rsid w:val="002A6DE3"/>
    <w:rsid w:val="002A6E8D"/>
    <w:rsid w:val="002C3074"/>
    <w:rsid w:val="002D0611"/>
    <w:rsid w:val="002D09C9"/>
    <w:rsid w:val="002D1428"/>
    <w:rsid w:val="002D377A"/>
    <w:rsid w:val="002D6279"/>
    <w:rsid w:val="002E1F43"/>
    <w:rsid w:val="002E3382"/>
    <w:rsid w:val="002E3B1A"/>
    <w:rsid w:val="002E40EE"/>
    <w:rsid w:val="002E5AF4"/>
    <w:rsid w:val="002E6320"/>
    <w:rsid w:val="002E71E9"/>
    <w:rsid w:val="002F7F10"/>
    <w:rsid w:val="00307011"/>
    <w:rsid w:val="003160EB"/>
    <w:rsid w:val="00321351"/>
    <w:rsid w:val="003213A8"/>
    <w:rsid w:val="0032670F"/>
    <w:rsid w:val="00327C30"/>
    <w:rsid w:val="003321B2"/>
    <w:rsid w:val="003341A8"/>
    <w:rsid w:val="00335908"/>
    <w:rsid w:val="0034047E"/>
    <w:rsid w:val="0034229B"/>
    <w:rsid w:val="00346E5B"/>
    <w:rsid w:val="00353A2A"/>
    <w:rsid w:val="003577CC"/>
    <w:rsid w:val="0036352B"/>
    <w:rsid w:val="0036568B"/>
    <w:rsid w:val="00365FF1"/>
    <w:rsid w:val="00366C9A"/>
    <w:rsid w:val="003861D9"/>
    <w:rsid w:val="0038634C"/>
    <w:rsid w:val="0039066D"/>
    <w:rsid w:val="00391C1B"/>
    <w:rsid w:val="00392A40"/>
    <w:rsid w:val="00393CAB"/>
    <w:rsid w:val="0039436C"/>
    <w:rsid w:val="0039550E"/>
    <w:rsid w:val="00395784"/>
    <w:rsid w:val="00395B1B"/>
    <w:rsid w:val="003A2788"/>
    <w:rsid w:val="003A58A9"/>
    <w:rsid w:val="003A622A"/>
    <w:rsid w:val="003A69D5"/>
    <w:rsid w:val="003A76B1"/>
    <w:rsid w:val="003B20B0"/>
    <w:rsid w:val="003B27A1"/>
    <w:rsid w:val="003B3FDA"/>
    <w:rsid w:val="003C0284"/>
    <w:rsid w:val="003C33E0"/>
    <w:rsid w:val="003C4F79"/>
    <w:rsid w:val="003C61BB"/>
    <w:rsid w:val="003C62A2"/>
    <w:rsid w:val="003D088E"/>
    <w:rsid w:val="003D15E2"/>
    <w:rsid w:val="003D27F7"/>
    <w:rsid w:val="003E473E"/>
    <w:rsid w:val="003E6B6B"/>
    <w:rsid w:val="003E6B8C"/>
    <w:rsid w:val="003F78B9"/>
    <w:rsid w:val="0040025D"/>
    <w:rsid w:val="004046C1"/>
    <w:rsid w:val="004051CB"/>
    <w:rsid w:val="00405CD4"/>
    <w:rsid w:val="00410262"/>
    <w:rsid w:val="00411BC3"/>
    <w:rsid w:val="00413D58"/>
    <w:rsid w:val="0041671A"/>
    <w:rsid w:val="00425D07"/>
    <w:rsid w:val="004264FE"/>
    <w:rsid w:val="004305F8"/>
    <w:rsid w:val="004320EC"/>
    <w:rsid w:val="00432BB4"/>
    <w:rsid w:val="0043612B"/>
    <w:rsid w:val="00443A38"/>
    <w:rsid w:val="00443A8C"/>
    <w:rsid w:val="00452514"/>
    <w:rsid w:val="00452BA0"/>
    <w:rsid w:val="0045716F"/>
    <w:rsid w:val="004572ED"/>
    <w:rsid w:val="00462394"/>
    <w:rsid w:val="004651ED"/>
    <w:rsid w:val="00465693"/>
    <w:rsid w:val="00471E98"/>
    <w:rsid w:val="00492F79"/>
    <w:rsid w:val="00492FBE"/>
    <w:rsid w:val="00494A7C"/>
    <w:rsid w:val="00496054"/>
    <w:rsid w:val="004A43DB"/>
    <w:rsid w:val="004A7D30"/>
    <w:rsid w:val="004B720E"/>
    <w:rsid w:val="004B7F97"/>
    <w:rsid w:val="004C339A"/>
    <w:rsid w:val="004C3875"/>
    <w:rsid w:val="004C3ED0"/>
    <w:rsid w:val="004C45D1"/>
    <w:rsid w:val="004C5CFB"/>
    <w:rsid w:val="004D00CD"/>
    <w:rsid w:val="004D0221"/>
    <w:rsid w:val="004D7829"/>
    <w:rsid w:val="004E0CC3"/>
    <w:rsid w:val="004E31C2"/>
    <w:rsid w:val="004E3260"/>
    <w:rsid w:val="004E399E"/>
    <w:rsid w:val="004E5B72"/>
    <w:rsid w:val="004E6502"/>
    <w:rsid w:val="004F204A"/>
    <w:rsid w:val="004F2A1B"/>
    <w:rsid w:val="004F4B87"/>
    <w:rsid w:val="005035C6"/>
    <w:rsid w:val="00506ED3"/>
    <w:rsid w:val="0051412D"/>
    <w:rsid w:val="0052372C"/>
    <w:rsid w:val="00525683"/>
    <w:rsid w:val="00526C02"/>
    <w:rsid w:val="00533A7E"/>
    <w:rsid w:val="00554E73"/>
    <w:rsid w:val="00556633"/>
    <w:rsid w:val="005566B6"/>
    <w:rsid w:val="00556E50"/>
    <w:rsid w:val="00560155"/>
    <w:rsid w:val="00560BA6"/>
    <w:rsid w:val="00562A17"/>
    <w:rsid w:val="00562B43"/>
    <w:rsid w:val="00562E0D"/>
    <w:rsid w:val="005674BB"/>
    <w:rsid w:val="00567782"/>
    <w:rsid w:val="005715F3"/>
    <w:rsid w:val="00571B2F"/>
    <w:rsid w:val="00572E6C"/>
    <w:rsid w:val="00574161"/>
    <w:rsid w:val="005744DF"/>
    <w:rsid w:val="00577204"/>
    <w:rsid w:val="005848A6"/>
    <w:rsid w:val="00590D8E"/>
    <w:rsid w:val="0059456A"/>
    <w:rsid w:val="005A03BD"/>
    <w:rsid w:val="005B05AC"/>
    <w:rsid w:val="005B1D88"/>
    <w:rsid w:val="005B43A4"/>
    <w:rsid w:val="005B6E7D"/>
    <w:rsid w:val="005B7505"/>
    <w:rsid w:val="005C188A"/>
    <w:rsid w:val="005C5927"/>
    <w:rsid w:val="005D1B19"/>
    <w:rsid w:val="005D286B"/>
    <w:rsid w:val="005D72C9"/>
    <w:rsid w:val="005E05DB"/>
    <w:rsid w:val="005E3408"/>
    <w:rsid w:val="005E6D96"/>
    <w:rsid w:val="005E79AE"/>
    <w:rsid w:val="005E7CEF"/>
    <w:rsid w:val="005E7D0C"/>
    <w:rsid w:val="005F0884"/>
    <w:rsid w:val="005F6DB6"/>
    <w:rsid w:val="00603071"/>
    <w:rsid w:val="00612830"/>
    <w:rsid w:val="006214C2"/>
    <w:rsid w:val="00623465"/>
    <w:rsid w:val="00623F1D"/>
    <w:rsid w:val="00626474"/>
    <w:rsid w:val="0063188E"/>
    <w:rsid w:val="00637529"/>
    <w:rsid w:val="006402F2"/>
    <w:rsid w:val="0064310A"/>
    <w:rsid w:val="00654D09"/>
    <w:rsid w:val="00654FCC"/>
    <w:rsid w:val="00661BB5"/>
    <w:rsid w:val="006629D2"/>
    <w:rsid w:val="006657C4"/>
    <w:rsid w:val="006719CE"/>
    <w:rsid w:val="006753DB"/>
    <w:rsid w:val="006754F3"/>
    <w:rsid w:val="006774F0"/>
    <w:rsid w:val="00682C43"/>
    <w:rsid w:val="006838C5"/>
    <w:rsid w:val="00683D84"/>
    <w:rsid w:val="006853E4"/>
    <w:rsid w:val="00685E82"/>
    <w:rsid w:val="00692274"/>
    <w:rsid w:val="00692A4E"/>
    <w:rsid w:val="00692B61"/>
    <w:rsid w:val="0069472D"/>
    <w:rsid w:val="00697D83"/>
    <w:rsid w:val="006A089B"/>
    <w:rsid w:val="006A6807"/>
    <w:rsid w:val="006B60C7"/>
    <w:rsid w:val="006B67CA"/>
    <w:rsid w:val="006B7EFD"/>
    <w:rsid w:val="006C4701"/>
    <w:rsid w:val="006C4DAC"/>
    <w:rsid w:val="006D1471"/>
    <w:rsid w:val="006D2C49"/>
    <w:rsid w:val="006D3A42"/>
    <w:rsid w:val="006D5E59"/>
    <w:rsid w:val="006E0B34"/>
    <w:rsid w:val="006E5612"/>
    <w:rsid w:val="006E65B2"/>
    <w:rsid w:val="006E7C25"/>
    <w:rsid w:val="006F1D41"/>
    <w:rsid w:val="006F3D69"/>
    <w:rsid w:val="006F4729"/>
    <w:rsid w:val="006F54D8"/>
    <w:rsid w:val="006F5EFC"/>
    <w:rsid w:val="006F7CF1"/>
    <w:rsid w:val="00703764"/>
    <w:rsid w:val="00704451"/>
    <w:rsid w:val="00710369"/>
    <w:rsid w:val="00711146"/>
    <w:rsid w:val="00714729"/>
    <w:rsid w:val="007165A7"/>
    <w:rsid w:val="00720400"/>
    <w:rsid w:val="007227E2"/>
    <w:rsid w:val="00723EE0"/>
    <w:rsid w:val="00725943"/>
    <w:rsid w:val="00730E02"/>
    <w:rsid w:val="00732455"/>
    <w:rsid w:val="00732AC6"/>
    <w:rsid w:val="007460C0"/>
    <w:rsid w:val="0075001C"/>
    <w:rsid w:val="00751955"/>
    <w:rsid w:val="00772922"/>
    <w:rsid w:val="00774C48"/>
    <w:rsid w:val="0077646B"/>
    <w:rsid w:val="007766EB"/>
    <w:rsid w:val="00776840"/>
    <w:rsid w:val="007770A7"/>
    <w:rsid w:val="00777148"/>
    <w:rsid w:val="007772FD"/>
    <w:rsid w:val="0077742C"/>
    <w:rsid w:val="007779C3"/>
    <w:rsid w:val="00777FBD"/>
    <w:rsid w:val="00781C6F"/>
    <w:rsid w:val="007835CF"/>
    <w:rsid w:val="00784538"/>
    <w:rsid w:val="00785B67"/>
    <w:rsid w:val="0078756F"/>
    <w:rsid w:val="00790C0E"/>
    <w:rsid w:val="00793606"/>
    <w:rsid w:val="0079551A"/>
    <w:rsid w:val="007967D1"/>
    <w:rsid w:val="007979A9"/>
    <w:rsid w:val="00797A1C"/>
    <w:rsid w:val="007A3BA2"/>
    <w:rsid w:val="007B21D0"/>
    <w:rsid w:val="007B3722"/>
    <w:rsid w:val="007B4139"/>
    <w:rsid w:val="007C23D3"/>
    <w:rsid w:val="007C33AD"/>
    <w:rsid w:val="007C4522"/>
    <w:rsid w:val="007C5148"/>
    <w:rsid w:val="007C7202"/>
    <w:rsid w:val="007C7D01"/>
    <w:rsid w:val="007D2588"/>
    <w:rsid w:val="007D3288"/>
    <w:rsid w:val="007D66C2"/>
    <w:rsid w:val="007E0C55"/>
    <w:rsid w:val="007E19E0"/>
    <w:rsid w:val="007E73EE"/>
    <w:rsid w:val="007E759C"/>
    <w:rsid w:val="007F5799"/>
    <w:rsid w:val="00801045"/>
    <w:rsid w:val="00801848"/>
    <w:rsid w:val="00805249"/>
    <w:rsid w:val="00811B22"/>
    <w:rsid w:val="0081237C"/>
    <w:rsid w:val="00817BA8"/>
    <w:rsid w:val="00821280"/>
    <w:rsid w:val="00823595"/>
    <w:rsid w:val="00827C0B"/>
    <w:rsid w:val="00827C78"/>
    <w:rsid w:val="00833D60"/>
    <w:rsid w:val="00835CB0"/>
    <w:rsid w:val="00841B98"/>
    <w:rsid w:val="0084222E"/>
    <w:rsid w:val="00843399"/>
    <w:rsid w:val="0084349F"/>
    <w:rsid w:val="00843F99"/>
    <w:rsid w:val="00844F9D"/>
    <w:rsid w:val="00846772"/>
    <w:rsid w:val="00851195"/>
    <w:rsid w:val="008518D5"/>
    <w:rsid w:val="008523F8"/>
    <w:rsid w:val="008558C7"/>
    <w:rsid w:val="00864045"/>
    <w:rsid w:val="0086631E"/>
    <w:rsid w:val="00866C68"/>
    <w:rsid w:val="00870A92"/>
    <w:rsid w:val="00872759"/>
    <w:rsid w:val="008774D0"/>
    <w:rsid w:val="008801A8"/>
    <w:rsid w:val="00882C9B"/>
    <w:rsid w:val="008840AB"/>
    <w:rsid w:val="0088589D"/>
    <w:rsid w:val="008874BB"/>
    <w:rsid w:val="00890029"/>
    <w:rsid w:val="00892B76"/>
    <w:rsid w:val="00895F82"/>
    <w:rsid w:val="00896A39"/>
    <w:rsid w:val="008A10DF"/>
    <w:rsid w:val="008A3B4A"/>
    <w:rsid w:val="008A7A85"/>
    <w:rsid w:val="008B0623"/>
    <w:rsid w:val="008B1462"/>
    <w:rsid w:val="008B2BA5"/>
    <w:rsid w:val="008B2E66"/>
    <w:rsid w:val="008B39D6"/>
    <w:rsid w:val="008B448D"/>
    <w:rsid w:val="008B4DFA"/>
    <w:rsid w:val="008B53F7"/>
    <w:rsid w:val="008C34BB"/>
    <w:rsid w:val="008C3A73"/>
    <w:rsid w:val="008C54CF"/>
    <w:rsid w:val="008C5996"/>
    <w:rsid w:val="008C68F8"/>
    <w:rsid w:val="008C77EB"/>
    <w:rsid w:val="008D2E01"/>
    <w:rsid w:val="008D3578"/>
    <w:rsid w:val="008E2B78"/>
    <w:rsid w:val="008E3473"/>
    <w:rsid w:val="008E401E"/>
    <w:rsid w:val="008E4762"/>
    <w:rsid w:val="008F2AA6"/>
    <w:rsid w:val="008F341B"/>
    <w:rsid w:val="008F6E80"/>
    <w:rsid w:val="00900743"/>
    <w:rsid w:val="0090161E"/>
    <w:rsid w:val="00903838"/>
    <w:rsid w:val="009041FA"/>
    <w:rsid w:val="0091258A"/>
    <w:rsid w:val="009129A2"/>
    <w:rsid w:val="00915150"/>
    <w:rsid w:val="00916A70"/>
    <w:rsid w:val="00927916"/>
    <w:rsid w:val="00927BF0"/>
    <w:rsid w:val="00935812"/>
    <w:rsid w:val="00940123"/>
    <w:rsid w:val="00947EFA"/>
    <w:rsid w:val="009504CA"/>
    <w:rsid w:val="009557D3"/>
    <w:rsid w:val="009559DC"/>
    <w:rsid w:val="00956C04"/>
    <w:rsid w:val="009571FF"/>
    <w:rsid w:val="00960344"/>
    <w:rsid w:val="00960ED4"/>
    <w:rsid w:val="00966A40"/>
    <w:rsid w:val="00967936"/>
    <w:rsid w:val="00972E8B"/>
    <w:rsid w:val="009737F3"/>
    <w:rsid w:val="00980D60"/>
    <w:rsid w:val="00984720"/>
    <w:rsid w:val="00985D2F"/>
    <w:rsid w:val="00986EC3"/>
    <w:rsid w:val="00990308"/>
    <w:rsid w:val="00990B56"/>
    <w:rsid w:val="009917A9"/>
    <w:rsid w:val="009960D9"/>
    <w:rsid w:val="009A071B"/>
    <w:rsid w:val="009A2594"/>
    <w:rsid w:val="009A27F8"/>
    <w:rsid w:val="009A42A9"/>
    <w:rsid w:val="009A57C9"/>
    <w:rsid w:val="009A711C"/>
    <w:rsid w:val="009B226B"/>
    <w:rsid w:val="009B2C71"/>
    <w:rsid w:val="009B7A8C"/>
    <w:rsid w:val="009C15E1"/>
    <w:rsid w:val="009C3706"/>
    <w:rsid w:val="009C5D27"/>
    <w:rsid w:val="009C7F71"/>
    <w:rsid w:val="009D074C"/>
    <w:rsid w:val="009D19E7"/>
    <w:rsid w:val="009D4E04"/>
    <w:rsid w:val="009D73AE"/>
    <w:rsid w:val="009E2560"/>
    <w:rsid w:val="009E7C80"/>
    <w:rsid w:val="009F5352"/>
    <w:rsid w:val="009F6553"/>
    <w:rsid w:val="009F7528"/>
    <w:rsid w:val="00A015AE"/>
    <w:rsid w:val="00A01D45"/>
    <w:rsid w:val="00A02D11"/>
    <w:rsid w:val="00A077C3"/>
    <w:rsid w:val="00A10442"/>
    <w:rsid w:val="00A14BD5"/>
    <w:rsid w:val="00A17E5E"/>
    <w:rsid w:val="00A30A32"/>
    <w:rsid w:val="00A31274"/>
    <w:rsid w:val="00A3494B"/>
    <w:rsid w:val="00A35EC0"/>
    <w:rsid w:val="00A36DCE"/>
    <w:rsid w:val="00A36EB3"/>
    <w:rsid w:val="00A378DE"/>
    <w:rsid w:val="00A40873"/>
    <w:rsid w:val="00A42414"/>
    <w:rsid w:val="00A44850"/>
    <w:rsid w:val="00A45A4D"/>
    <w:rsid w:val="00A45E51"/>
    <w:rsid w:val="00A51462"/>
    <w:rsid w:val="00A521AE"/>
    <w:rsid w:val="00A5412F"/>
    <w:rsid w:val="00A54228"/>
    <w:rsid w:val="00A56B8A"/>
    <w:rsid w:val="00A57AC5"/>
    <w:rsid w:val="00A6013F"/>
    <w:rsid w:val="00A61F3D"/>
    <w:rsid w:val="00A67464"/>
    <w:rsid w:val="00A67BEA"/>
    <w:rsid w:val="00A75250"/>
    <w:rsid w:val="00A7768E"/>
    <w:rsid w:val="00A81AA0"/>
    <w:rsid w:val="00A854F9"/>
    <w:rsid w:val="00A85CA7"/>
    <w:rsid w:val="00A87AA4"/>
    <w:rsid w:val="00AA0FD5"/>
    <w:rsid w:val="00AA2642"/>
    <w:rsid w:val="00AA3E00"/>
    <w:rsid w:val="00AA5EB0"/>
    <w:rsid w:val="00AB14D4"/>
    <w:rsid w:val="00AB4B98"/>
    <w:rsid w:val="00AB7514"/>
    <w:rsid w:val="00AC0013"/>
    <w:rsid w:val="00AC2C86"/>
    <w:rsid w:val="00AC5CEB"/>
    <w:rsid w:val="00AC5DC1"/>
    <w:rsid w:val="00AC603E"/>
    <w:rsid w:val="00AC69D2"/>
    <w:rsid w:val="00AC7618"/>
    <w:rsid w:val="00AD2313"/>
    <w:rsid w:val="00AD2704"/>
    <w:rsid w:val="00AD4B7A"/>
    <w:rsid w:val="00AD52C5"/>
    <w:rsid w:val="00AD6D76"/>
    <w:rsid w:val="00AD79D0"/>
    <w:rsid w:val="00AE0C26"/>
    <w:rsid w:val="00AE5C3A"/>
    <w:rsid w:val="00AE5E35"/>
    <w:rsid w:val="00AE7B3E"/>
    <w:rsid w:val="00AF64D4"/>
    <w:rsid w:val="00AF6E4F"/>
    <w:rsid w:val="00AF7C4F"/>
    <w:rsid w:val="00B14F20"/>
    <w:rsid w:val="00B24119"/>
    <w:rsid w:val="00B271AF"/>
    <w:rsid w:val="00B27E35"/>
    <w:rsid w:val="00B31B00"/>
    <w:rsid w:val="00B3227D"/>
    <w:rsid w:val="00B322A0"/>
    <w:rsid w:val="00B33E5A"/>
    <w:rsid w:val="00B3486D"/>
    <w:rsid w:val="00B3751F"/>
    <w:rsid w:val="00B40D89"/>
    <w:rsid w:val="00B4155B"/>
    <w:rsid w:val="00B460E0"/>
    <w:rsid w:val="00B46781"/>
    <w:rsid w:val="00B51A88"/>
    <w:rsid w:val="00B522E2"/>
    <w:rsid w:val="00B53F33"/>
    <w:rsid w:val="00B54A7C"/>
    <w:rsid w:val="00B73602"/>
    <w:rsid w:val="00B74476"/>
    <w:rsid w:val="00B815BE"/>
    <w:rsid w:val="00B821C1"/>
    <w:rsid w:val="00B8281C"/>
    <w:rsid w:val="00B8361E"/>
    <w:rsid w:val="00B865F3"/>
    <w:rsid w:val="00B86C9F"/>
    <w:rsid w:val="00B91C75"/>
    <w:rsid w:val="00B94474"/>
    <w:rsid w:val="00B9461E"/>
    <w:rsid w:val="00B9642B"/>
    <w:rsid w:val="00B96F29"/>
    <w:rsid w:val="00BA0536"/>
    <w:rsid w:val="00BA1DDC"/>
    <w:rsid w:val="00BA34ED"/>
    <w:rsid w:val="00BA3945"/>
    <w:rsid w:val="00BA39BF"/>
    <w:rsid w:val="00BA465F"/>
    <w:rsid w:val="00BB091B"/>
    <w:rsid w:val="00BC1807"/>
    <w:rsid w:val="00BC5513"/>
    <w:rsid w:val="00BC5896"/>
    <w:rsid w:val="00BD0FE9"/>
    <w:rsid w:val="00BD23F6"/>
    <w:rsid w:val="00BD30C9"/>
    <w:rsid w:val="00BE05F5"/>
    <w:rsid w:val="00BE3382"/>
    <w:rsid w:val="00BE4A09"/>
    <w:rsid w:val="00BF0BDB"/>
    <w:rsid w:val="00BF1107"/>
    <w:rsid w:val="00BF1161"/>
    <w:rsid w:val="00BF2F7B"/>
    <w:rsid w:val="00BF35DA"/>
    <w:rsid w:val="00BF3714"/>
    <w:rsid w:val="00BF5B0B"/>
    <w:rsid w:val="00BF5E85"/>
    <w:rsid w:val="00C042DB"/>
    <w:rsid w:val="00C0696C"/>
    <w:rsid w:val="00C13A41"/>
    <w:rsid w:val="00C20C8B"/>
    <w:rsid w:val="00C223B9"/>
    <w:rsid w:val="00C27544"/>
    <w:rsid w:val="00C317D6"/>
    <w:rsid w:val="00C32654"/>
    <w:rsid w:val="00C33640"/>
    <w:rsid w:val="00C4236B"/>
    <w:rsid w:val="00C4395F"/>
    <w:rsid w:val="00C4570B"/>
    <w:rsid w:val="00C46490"/>
    <w:rsid w:val="00C470DC"/>
    <w:rsid w:val="00C65B55"/>
    <w:rsid w:val="00C731DD"/>
    <w:rsid w:val="00C76378"/>
    <w:rsid w:val="00C839BC"/>
    <w:rsid w:val="00C84433"/>
    <w:rsid w:val="00C97038"/>
    <w:rsid w:val="00C97AAC"/>
    <w:rsid w:val="00C97B3B"/>
    <w:rsid w:val="00CA04F7"/>
    <w:rsid w:val="00CA3ECA"/>
    <w:rsid w:val="00CA4624"/>
    <w:rsid w:val="00CA6D98"/>
    <w:rsid w:val="00CB01FE"/>
    <w:rsid w:val="00CB3F4C"/>
    <w:rsid w:val="00CB4933"/>
    <w:rsid w:val="00CB5067"/>
    <w:rsid w:val="00CB79FE"/>
    <w:rsid w:val="00CC5684"/>
    <w:rsid w:val="00CC60D1"/>
    <w:rsid w:val="00CC74BD"/>
    <w:rsid w:val="00CD4ED0"/>
    <w:rsid w:val="00CD7005"/>
    <w:rsid w:val="00CD74C6"/>
    <w:rsid w:val="00CD7903"/>
    <w:rsid w:val="00CD7AB0"/>
    <w:rsid w:val="00CD7D81"/>
    <w:rsid w:val="00CE1B0C"/>
    <w:rsid w:val="00CE5160"/>
    <w:rsid w:val="00CF1E00"/>
    <w:rsid w:val="00CF3479"/>
    <w:rsid w:val="00CF6C8B"/>
    <w:rsid w:val="00D00D1A"/>
    <w:rsid w:val="00D0210A"/>
    <w:rsid w:val="00D03085"/>
    <w:rsid w:val="00D063D1"/>
    <w:rsid w:val="00D100AE"/>
    <w:rsid w:val="00D16E82"/>
    <w:rsid w:val="00D25AB7"/>
    <w:rsid w:val="00D2707A"/>
    <w:rsid w:val="00D3156D"/>
    <w:rsid w:val="00D36B25"/>
    <w:rsid w:val="00D37572"/>
    <w:rsid w:val="00D37A9D"/>
    <w:rsid w:val="00D531A6"/>
    <w:rsid w:val="00D53447"/>
    <w:rsid w:val="00D56DA8"/>
    <w:rsid w:val="00D63863"/>
    <w:rsid w:val="00D67752"/>
    <w:rsid w:val="00D67AA7"/>
    <w:rsid w:val="00D73BE7"/>
    <w:rsid w:val="00D75B40"/>
    <w:rsid w:val="00D77E5E"/>
    <w:rsid w:val="00D8292E"/>
    <w:rsid w:val="00D861D6"/>
    <w:rsid w:val="00D9013E"/>
    <w:rsid w:val="00D9029C"/>
    <w:rsid w:val="00D91477"/>
    <w:rsid w:val="00D915A5"/>
    <w:rsid w:val="00D925F6"/>
    <w:rsid w:val="00D9471F"/>
    <w:rsid w:val="00D95D55"/>
    <w:rsid w:val="00D95EFC"/>
    <w:rsid w:val="00DA0489"/>
    <w:rsid w:val="00DA0D86"/>
    <w:rsid w:val="00DB1B13"/>
    <w:rsid w:val="00DB217C"/>
    <w:rsid w:val="00DB7B54"/>
    <w:rsid w:val="00DC7264"/>
    <w:rsid w:val="00DD01FD"/>
    <w:rsid w:val="00DD1435"/>
    <w:rsid w:val="00DD3636"/>
    <w:rsid w:val="00DD37E8"/>
    <w:rsid w:val="00DD4127"/>
    <w:rsid w:val="00DE0052"/>
    <w:rsid w:val="00DE3CAC"/>
    <w:rsid w:val="00DE3D27"/>
    <w:rsid w:val="00DE3F24"/>
    <w:rsid w:val="00DE4C8F"/>
    <w:rsid w:val="00DE5412"/>
    <w:rsid w:val="00DE6340"/>
    <w:rsid w:val="00DE7C5F"/>
    <w:rsid w:val="00DF5AA7"/>
    <w:rsid w:val="00E03989"/>
    <w:rsid w:val="00E04EDC"/>
    <w:rsid w:val="00E05281"/>
    <w:rsid w:val="00E115ED"/>
    <w:rsid w:val="00E117D2"/>
    <w:rsid w:val="00E149A4"/>
    <w:rsid w:val="00E14C1E"/>
    <w:rsid w:val="00E27B8C"/>
    <w:rsid w:val="00E30C94"/>
    <w:rsid w:val="00E311A1"/>
    <w:rsid w:val="00E31E5A"/>
    <w:rsid w:val="00E32242"/>
    <w:rsid w:val="00E41879"/>
    <w:rsid w:val="00E50ED1"/>
    <w:rsid w:val="00E51FAE"/>
    <w:rsid w:val="00E56CC7"/>
    <w:rsid w:val="00E64381"/>
    <w:rsid w:val="00E645A4"/>
    <w:rsid w:val="00E71338"/>
    <w:rsid w:val="00E721B7"/>
    <w:rsid w:val="00E72CC5"/>
    <w:rsid w:val="00E72FAD"/>
    <w:rsid w:val="00E746CB"/>
    <w:rsid w:val="00E750B0"/>
    <w:rsid w:val="00E756A8"/>
    <w:rsid w:val="00E76760"/>
    <w:rsid w:val="00E815E7"/>
    <w:rsid w:val="00E85253"/>
    <w:rsid w:val="00E94A0F"/>
    <w:rsid w:val="00E9609B"/>
    <w:rsid w:val="00E975EE"/>
    <w:rsid w:val="00EA1943"/>
    <w:rsid w:val="00EA5155"/>
    <w:rsid w:val="00EA565D"/>
    <w:rsid w:val="00EB3539"/>
    <w:rsid w:val="00EB3B3D"/>
    <w:rsid w:val="00EB4F98"/>
    <w:rsid w:val="00EB528D"/>
    <w:rsid w:val="00EB6F3D"/>
    <w:rsid w:val="00EC00DD"/>
    <w:rsid w:val="00EC16F3"/>
    <w:rsid w:val="00EC3F03"/>
    <w:rsid w:val="00EC5233"/>
    <w:rsid w:val="00EC62FA"/>
    <w:rsid w:val="00EE0196"/>
    <w:rsid w:val="00EE1EC5"/>
    <w:rsid w:val="00EE223C"/>
    <w:rsid w:val="00EE599C"/>
    <w:rsid w:val="00EE5CB3"/>
    <w:rsid w:val="00EE6658"/>
    <w:rsid w:val="00EE6924"/>
    <w:rsid w:val="00EE7D4C"/>
    <w:rsid w:val="00EF3646"/>
    <w:rsid w:val="00F03731"/>
    <w:rsid w:val="00F05371"/>
    <w:rsid w:val="00F05C90"/>
    <w:rsid w:val="00F107D0"/>
    <w:rsid w:val="00F1227F"/>
    <w:rsid w:val="00F1443F"/>
    <w:rsid w:val="00F15152"/>
    <w:rsid w:val="00F2427B"/>
    <w:rsid w:val="00F24742"/>
    <w:rsid w:val="00F2595D"/>
    <w:rsid w:val="00F34D7F"/>
    <w:rsid w:val="00F4391B"/>
    <w:rsid w:val="00F45E6D"/>
    <w:rsid w:val="00F465AD"/>
    <w:rsid w:val="00F46D61"/>
    <w:rsid w:val="00F46FBD"/>
    <w:rsid w:val="00F47AB4"/>
    <w:rsid w:val="00F55927"/>
    <w:rsid w:val="00F60DCE"/>
    <w:rsid w:val="00F61E90"/>
    <w:rsid w:val="00F61ECD"/>
    <w:rsid w:val="00F634D0"/>
    <w:rsid w:val="00F646BF"/>
    <w:rsid w:val="00F66668"/>
    <w:rsid w:val="00F73D35"/>
    <w:rsid w:val="00F81521"/>
    <w:rsid w:val="00F858E1"/>
    <w:rsid w:val="00F85D81"/>
    <w:rsid w:val="00F85E1C"/>
    <w:rsid w:val="00F9389D"/>
    <w:rsid w:val="00F93E56"/>
    <w:rsid w:val="00F962B9"/>
    <w:rsid w:val="00FA4FA8"/>
    <w:rsid w:val="00FA7FDE"/>
    <w:rsid w:val="00FB0546"/>
    <w:rsid w:val="00FB0B9E"/>
    <w:rsid w:val="00FB152B"/>
    <w:rsid w:val="00FB5F79"/>
    <w:rsid w:val="00FC1726"/>
    <w:rsid w:val="00FC4559"/>
    <w:rsid w:val="00FD2D6A"/>
    <w:rsid w:val="00FD3F5C"/>
    <w:rsid w:val="00FD4567"/>
    <w:rsid w:val="00FD59C7"/>
    <w:rsid w:val="00FD6CBA"/>
    <w:rsid w:val="00FD713C"/>
    <w:rsid w:val="00FD7328"/>
    <w:rsid w:val="00FE0BA2"/>
    <w:rsid w:val="00FF05C0"/>
    <w:rsid w:val="00FF0950"/>
    <w:rsid w:val="00FF488A"/>
    <w:rsid w:val="00FF4BE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FA8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4FA8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A4FA8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FA8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FA4FA8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semiHidden/>
    <w:rsid w:val="00FA4FA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A4FA8"/>
  </w:style>
  <w:style w:type="paragraph" w:styleId="a8">
    <w:name w:val="caption"/>
    <w:basedOn w:val="a"/>
    <w:qFormat/>
    <w:rsid w:val="00FA4FA8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FA4FA8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9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7967D1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link w:val="aa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e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">
    <w:name w:val="Hyperlink"/>
    <w:uiPriority w:val="99"/>
    <w:unhideWhenUsed/>
    <w:rsid w:val="007C4522"/>
    <w:rPr>
      <w:color w:val="0000FF"/>
      <w:u w:val="single"/>
    </w:rPr>
  </w:style>
  <w:style w:type="paragraph" w:styleId="af0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1">
    <w:name w:val="List Paragraph"/>
    <w:aliases w:val="Абзац списка1,Ненумерованный список,List Paragraph,Л‡Ќ€љ –•Џ–ђ€1,кЊ’—“Њ_”‰€’’ћЋ –•Џ–”ђ,_нсxон_пѓйсс_л …Нм…п_"/>
    <w:basedOn w:val="a"/>
    <w:link w:val="af2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3">
    <w:name w:val="annotation reference"/>
    <w:unhideWhenUsed/>
    <w:rsid w:val="00AA5EB0"/>
    <w:rPr>
      <w:sz w:val="16"/>
      <w:szCs w:val="16"/>
    </w:rPr>
  </w:style>
  <w:style w:type="paragraph" w:styleId="af4">
    <w:name w:val="annotation text"/>
    <w:basedOn w:val="a"/>
    <w:link w:val="af5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5">
    <w:name w:val="Текст примечания Знак"/>
    <w:link w:val="af4"/>
    <w:rsid w:val="00AA5EB0"/>
    <w:rPr>
      <w:sz w:val="28"/>
    </w:rPr>
  </w:style>
  <w:style w:type="character" w:customStyle="1" w:styleId="af2">
    <w:name w:val="Абзац списка Знак"/>
    <w:aliases w:val="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f1"/>
    <w:uiPriority w:val="34"/>
    <w:locked/>
    <w:rsid w:val="00AA5EB0"/>
    <w:rPr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D4567"/>
    <w:rPr>
      <w:b/>
      <w:bCs/>
      <w:sz w:val="28"/>
    </w:rPr>
  </w:style>
  <w:style w:type="paragraph" w:styleId="af8">
    <w:name w:val="footnote text"/>
    <w:basedOn w:val="a"/>
    <w:link w:val="af9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1345D1"/>
    <w:rPr>
      <w:rFonts w:ascii="Calibri" w:eastAsia="Calibri" w:hAnsi="Calibri"/>
      <w:lang w:eastAsia="en-US"/>
    </w:rPr>
  </w:style>
  <w:style w:type="character" w:styleId="afa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9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b">
    <w:name w:val="Revision"/>
    <w:hidden/>
    <w:uiPriority w:val="99"/>
    <w:semiHidden/>
    <w:rsid w:val="00A542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FA8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FA4FA8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A4FA8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4FA8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FA4FA8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semiHidden/>
    <w:rsid w:val="00FA4FA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A4FA8"/>
  </w:style>
  <w:style w:type="paragraph" w:styleId="a8">
    <w:name w:val="caption"/>
    <w:basedOn w:val="a"/>
    <w:qFormat/>
    <w:rsid w:val="00FA4FA8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FA4FA8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9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7967D1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link w:val="aa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e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">
    <w:name w:val="Hyperlink"/>
    <w:uiPriority w:val="99"/>
    <w:unhideWhenUsed/>
    <w:rsid w:val="007C4522"/>
    <w:rPr>
      <w:color w:val="0000FF"/>
      <w:u w:val="single"/>
    </w:rPr>
  </w:style>
  <w:style w:type="paragraph" w:styleId="af0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1">
    <w:name w:val="List Paragraph"/>
    <w:aliases w:val="Абзац списка1,Ненумерованный список,List Paragraph,Л‡Ќ€љ –•Џ–ђ€1,кЊ’—“Њ_”‰€’’ћЋ –•Џ–”ђ,_нсxон_пѓйсс_л …Нм…п_"/>
    <w:basedOn w:val="a"/>
    <w:link w:val="af2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3">
    <w:name w:val="annotation reference"/>
    <w:unhideWhenUsed/>
    <w:rsid w:val="00AA5EB0"/>
    <w:rPr>
      <w:sz w:val="16"/>
      <w:szCs w:val="16"/>
    </w:rPr>
  </w:style>
  <w:style w:type="paragraph" w:styleId="af4">
    <w:name w:val="annotation text"/>
    <w:basedOn w:val="a"/>
    <w:link w:val="af5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5">
    <w:name w:val="Текст примечания Знак"/>
    <w:link w:val="af4"/>
    <w:rsid w:val="00AA5EB0"/>
    <w:rPr>
      <w:sz w:val="28"/>
    </w:rPr>
  </w:style>
  <w:style w:type="character" w:customStyle="1" w:styleId="af2">
    <w:name w:val="Абзац списка Знак"/>
    <w:aliases w:val="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f1"/>
    <w:uiPriority w:val="34"/>
    <w:locked/>
    <w:rsid w:val="00AA5EB0"/>
    <w:rPr>
      <w:sz w:val="28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D4567"/>
    <w:rPr>
      <w:b/>
      <w:bCs/>
      <w:sz w:val="28"/>
    </w:rPr>
  </w:style>
  <w:style w:type="paragraph" w:styleId="af8">
    <w:name w:val="footnote text"/>
    <w:basedOn w:val="a"/>
    <w:link w:val="af9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1345D1"/>
    <w:rPr>
      <w:rFonts w:ascii="Calibri" w:eastAsia="Calibri" w:hAnsi="Calibri"/>
      <w:lang w:eastAsia="en-US"/>
    </w:rPr>
  </w:style>
  <w:style w:type="character" w:styleId="afa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9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b">
    <w:name w:val="Revision"/>
    <w:hidden/>
    <w:uiPriority w:val="99"/>
    <w:semiHidden/>
    <w:rsid w:val="00A54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2898-6A9B-4524-949C-9D7442B4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Шипкова Екатерина Иванова</cp:lastModifiedBy>
  <cp:revision>2</cp:revision>
  <cp:lastPrinted>2018-01-25T05:50:00Z</cp:lastPrinted>
  <dcterms:created xsi:type="dcterms:W3CDTF">2018-04-18T05:46:00Z</dcterms:created>
  <dcterms:modified xsi:type="dcterms:W3CDTF">2018-04-18T05:46:00Z</dcterms:modified>
</cp:coreProperties>
</file>