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8E" w:rsidRDefault="001D548E" w:rsidP="00C345F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Что необходимо знать об установке индивидуальных (квартирных) приборов учёта</w:t>
      </w:r>
    </w:p>
    <w:p w:rsidR="00C345FD" w:rsidRPr="00385D53" w:rsidRDefault="00C345FD" w:rsidP="00C345F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86DDB" w:rsidRPr="00A86DDB" w:rsidRDefault="00A86DDB" w:rsidP="002D0380">
      <w:pPr>
        <w:pStyle w:val="1"/>
        <w:spacing w:before="0" w:after="20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385D53">
        <w:rPr>
          <w:rFonts w:ascii="Times New Roman" w:hAnsi="Times New Roman" w:cs="Times New Roman"/>
          <w:b w:val="0"/>
          <w:color w:val="auto"/>
          <w:sz w:val="26"/>
          <w:szCs w:val="26"/>
        </w:rPr>
        <w:t>Согласно Федерального закона от 23 ноября 2009 г. № 261-ФЗ</w:t>
      </w:r>
      <w:r w:rsidRPr="00385D53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"Об энергосбережении и о повышении энергетической эффективности" </w:t>
      </w:r>
      <w:r w:rsidRPr="00A86DDB">
        <w:rPr>
          <w:rFonts w:ascii="Times New Roman" w:hAnsi="Times New Roman" w:cs="Times New Roman"/>
          <w:b w:val="0"/>
          <w:color w:val="auto"/>
          <w:sz w:val="26"/>
          <w:szCs w:val="26"/>
        </w:rPr>
        <w:t>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</w:t>
      </w:r>
      <w:r w:rsidRPr="00385D53">
        <w:rPr>
          <w:rFonts w:ascii="Times New Roman" w:hAnsi="Times New Roman" w:cs="Times New Roman"/>
          <w:b w:val="0"/>
          <w:sz w:val="26"/>
          <w:szCs w:val="26"/>
        </w:rPr>
        <w:t>ой</w:t>
      </w:r>
      <w:r w:rsidRPr="00A86DD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воды, тепловой энергии, электрической энергии, а также ввод установленных приборов учета в эксплуатацию</w:t>
      </w:r>
      <w:r w:rsidRPr="00385D53">
        <w:rPr>
          <w:rFonts w:ascii="Times New Roman" w:hAnsi="Times New Roman" w:cs="Times New Roman"/>
          <w:sz w:val="26"/>
          <w:szCs w:val="26"/>
        </w:rPr>
        <w:t xml:space="preserve"> д</w:t>
      </w:r>
      <w:r w:rsidRPr="00A86DDB">
        <w:rPr>
          <w:rFonts w:ascii="Times New Roman" w:hAnsi="Times New Roman" w:cs="Times New Roman"/>
          <w:color w:val="auto"/>
          <w:sz w:val="26"/>
          <w:szCs w:val="26"/>
        </w:rPr>
        <w:t>о 1 июля 2012 года</w:t>
      </w:r>
      <w:r w:rsidRPr="00A86DDB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gramEnd"/>
      <w:r w:rsidRPr="00A86DD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Pr="00A86DDB">
        <w:rPr>
          <w:rFonts w:ascii="Times New Roman" w:hAnsi="Times New Roman" w:cs="Times New Roman"/>
          <w:b w:val="0"/>
          <w:color w:val="auto"/>
          <w:sz w:val="26"/>
          <w:szCs w:val="26"/>
        </w:rPr>
        <w:t>При этом многоквартирные дома в указанный срок должны быть оснащены коллективными (общедомовыми) приборами учета используем</w:t>
      </w:r>
      <w:r w:rsidRPr="00385D53">
        <w:rPr>
          <w:rFonts w:ascii="Times New Roman" w:hAnsi="Times New Roman" w:cs="Times New Roman"/>
          <w:b w:val="0"/>
          <w:color w:val="auto"/>
          <w:sz w:val="26"/>
          <w:szCs w:val="26"/>
        </w:rPr>
        <w:t>ой</w:t>
      </w:r>
      <w:r w:rsidRPr="00A86DD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 используем</w:t>
      </w:r>
      <w:r w:rsidRPr="00385D53">
        <w:rPr>
          <w:rFonts w:ascii="Times New Roman" w:hAnsi="Times New Roman" w:cs="Times New Roman"/>
          <w:b w:val="0"/>
          <w:color w:val="auto"/>
          <w:sz w:val="26"/>
          <w:szCs w:val="26"/>
        </w:rPr>
        <w:t>ой</w:t>
      </w:r>
      <w:r w:rsidRPr="00A86DD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воды, электрической энергии.</w:t>
      </w:r>
      <w:proofErr w:type="gramEnd"/>
    </w:p>
    <w:p w:rsidR="00A86DDB" w:rsidRPr="00A86DDB" w:rsidRDefault="00A86DDB" w:rsidP="002D03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5D53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A86DDB">
        <w:rPr>
          <w:rFonts w:ascii="Times New Roman" w:hAnsi="Times New Roman" w:cs="Times New Roman"/>
          <w:sz w:val="26"/>
          <w:szCs w:val="26"/>
        </w:rPr>
        <w:t>собственники объектов, обязаны обеспечить оснащение указанных объектов индивидуальными и общими (для коммунальных квартир) приборами учета используемого природного газа</w:t>
      </w:r>
      <w:r w:rsidR="002923D1" w:rsidRPr="00385D53">
        <w:rPr>
          <w:rFonts w:ascii="Times New Roman" w:hAnsi="Times New Roman" w:cs="Times New Roman"/>
          <w:sz w:val="26"/>
          <w:szCs w:val="26"/>
        </w:rPr>
        <w:t xml:space="preserve"> и</w:t>
      </w:r>
      <w:r w:rsidRPr="00A86DDB">
        <w:rPr>
          <w:rFonts w:ascii="Times New Roman" w:hAnsi="Times New Roman" w:cs="Times New Roman"/>
          <w:sz w:val="26"/>
          <w:szCs w:val="26"/>
        </w:rPr>
        <w:t xml:space="preserve"> ввод установленных приборов учета в эксплуатацию</w:t>
      </w:r>
      <w:r w:rsidRPr="00385D53">
        <w:rPr>
          <w:rFonts w:ascii="Times New Roman" w:hAnsi="Times New Roman" w:cs="Times New Roman"/>
          <w:sz w:val="26"/>
          <w:szCs w:val="26"/>
        </w:rPr>
        <w:t xml:space="preserve"> </w:t>
      </w:r>
      <w:r w:rsidR="002923D1" w:rsidRPr="00385D53">
        <w:rPr>
          <w:rFonts w:ascii="Times New Roman" w:hAnsi="Times New Roman" w:cs="Times New Roman"/>
          <w:b/>
          <w:sz w:val="26"/>
          <w:szCs w:val="26"/>
        </w:rPr>
        <w:t>д</w:t>
      </w:r>
      <w:r w:rsidRPr="00A86DDB">
        <w:rPr>
          <w:rFonts w:ascii="Times New Roman" w:hAnsi="Times New Roman" w:cs="Times New Roman"/>
          <w:b/>
          <w:sz w:val="26"/>
          <w:szCs w:val="26"/>
        </w:rPr>
        <w:t>о 1 января 2015 года.</w:t>
      </w:r>
    </w:p>
    <w:p w:rsidR="001D548E" w:rsidRPr="00385D53" w:rsidRDefault="001D548E" w:rsidP="002D038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установки индивидуальных приборов учета (далее — прибор) необходимо помнить, что:</w:t>
      </w:r>
    </w:p>
    <w:p w:rsidR="001D548E" w:rsidRPr="00385D53" w:rsidRDefault="001D548E" w:rsidP="002D038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внутриквартирные приборы </w:t>
      </w:r>
      <w:r w:rsidR="00CC3654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учета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приобретаются, устанавливаются и проходят поверку (срок поверки указан в техническом </w:t>
      </w:r>
      <w:bookmarkStart w:id="0" w:name="_GoBack"/>
      <w:bookmarkEnd w:id="0"/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паспорте) за счет собственников помещений;</w:t>
      </w:r>
    </w:p>
    <w:p w:rsidR="00F82A7D" w:rsidRPr="00385D53" w:rsidRDefault="001D548E" w:rsidP="002D038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приборы устанавливаются, как правило, на </w:t>
      </w:r>
      <w:r w:rsidR="00FD7A07">
        <w:rPr>
          <w:rFonts w:ascii="Times New Roman" w:eastAsia="Times New Roman" w:hAnsi="Times New Roman" w:cs="Times New Roman"/>
          <w:color w:val="000000"/>
          <w:sz w:val="26"/>
          <w:szCs w:val="26"/>
        </w:rPr>
        <w:t>инженерных сетях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квартиры после запорной арматуры. </w:t>
      </w:r>
    </w:p>
    <w:p w:rsidR="001D548E" w:rsidRPr="00385D53" w:rsidRDefault="001D548E" w:rsidP="002D038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регистрации и допуска в эксплуат</w:t>
      </w:r>
      <w:r w:rsidR="009A25C6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ацию приборов учёта необходимо 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обратиться в организацию, обслуживающую Ваш дом. </w:t>
      </w:r>
    </w:p>
    <w:p w:rsidR="001D548E" w:rsidRPr="00385D53" w:rsidRDefault="001D548E" w:rsidP="002D038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переносе индивидуального</w:t>
      </w:r>
      <w:r w:rsidR="009A25C6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прибора учёта электроэнергии, 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расположенного в эл</w:t>
      </w:r>
      <w:proofErr w:type="gramStart"/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.щ</w:t>
      </w:r>
      <w:proofErr w:type="gramEnd"/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ите на лестничной пл</w:t>
      </w:r>
      <w:r w:rsidR="009A25C6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ощадке, в управляющей компании 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необходимо получить технические условия на </w:t>
      </w:r>
      <w:r w:rsidR="009A25C6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подключение прибора учёта и на 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основании этих технических условий заказать проект в проектной организации.</w:t>
      </w:r>
    </w:p>
    <w:p w:rsidR="001D548E" w:rsidRPr="00385D53" w:rsidRDefault="001D548E" w:rsidP="002D038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DDE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Приобретаемый прибор должен быть включен в «Государственный реестр средств измерений РФ», иметь сертификаты соответствия и клеймо государственной поверки. Все эти характеристики должны быть от</w:t>
      </w:r>
      <w:r w:rsidR="009A25C6" w:rsidRPr="006C5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ражены в паспорте. </w:t>
      </w:r>
      <w:r w:rsidR="006C5DDE" w:rsidRPr="006C5DDE">
        <w:rPr>
          <w:rFonts w:ascii="Times New Roman" w:hAnsi="Times New Roman" w:cs="Times New Roman"/>
          <w:sz w:val="26"/>
          <w:szCs w:val="26"/>
        </w:rPr>
        <w:t xml:space="preserve">Несоответствие прибора </w:t>
      </w:r>
      <w:proofErr w:type="gramStart"/>
      <w:r w:rsidR="006C5DDE" w:rsidRPr="006C5DDE">
        <w:rPr>
          <w:rFonts w:ascii="Times New Roman" w:hAnsi="Times New Roman" w:cs="Times New Roman"/>
          <w:sz w:val="26"/>
          <w:szCs w:val="26"/>
        </w:rPr>
        <w:t>учета</w:t>
      </w:r>
      <w:proofErr w:type="gramEnd"/>
      <w:r w:rsidR="006C5DDE" w:rsidRPr="006C5DDE">
        <w:rPr>
          <w:rFonts w:ascii="Times New Roman" w:hAnsi="Times New Roman" w:cs="Times New Roman"/>
          <w:sz w:val="26"/>
          <w:szCs w:val="26"/>
        </w:rPr>
        <w:t xml:space="preserve"> выявленное исполнителем в ходе проверки, является основанием для отказа ввода прибора учета в эксплуатацию.</w:t>
      </w:r>
    </w:p>
    <w:p w:rsidR="00B361B8" w:rsidRPr="00B361B8" w:rsidRDefault="00B361B8" w:rsidP="002D0380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6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Приборы учёта имеют право устанавливать организации-поставщики энергоресурсов 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</w:t>
      </w:r>
      <w:r w:rsidRPr="00B36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свидетельство о допуске к данному конкретному виду работ.</w:t>
      </w:r>
      <w:r w:rsidRPr="00B361B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</w:t>
      </w:r>
    </w:p>
    <w:p w:rsidR="001D548E" w:rsidRPr="00385D53" w:rsidRDefault="001D548E" w:rsidP="002D038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Помните, что прибор необходимо устан</w:t>
      </w:r>
      <w:r w:rsidR="009A25C6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овить таким образом, чтобы его 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можно было легко </w:t>
      </w:r>
      <w:proofErr w:type="gramStart"/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снять и обеспечить</w:t>
      </w:r>
      <w:proofErr w:type="gramEnd"/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поступление воды к раздаточным кранам во время нахождения прибора на поверке.</w:t>
      </w:r>
    </w:p>
    <w:p w:rsidR="001D548E" w:rsidRPr="00385D53" w:rsidRDefault="001D548E" w:rsidP="002D038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установки приборов необхо</w:t>
      </w:r>
      <w:r w:rsidR="009A25C6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димо пригласить представителей 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обслуживающей организации для сост</w:t>
      </w:r>
      <w:r w:rsidR="009A25C6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авления акта допуска прибора в 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эксплуатацию. Акт составляется в 2-х экземплярах, один из которых остается у собственника или нанимателя жилого помещения. </w:t>
      </w:r>
    </w:p>
    <w:p w:rsidR="00332E97" w:rsidRPr="00385D53" w:rsidRDefault="001D548E" w:rsidP="002D038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Помните, что прибор учета не экономит соответствующий коммунальный ресурс, а только показывает объе</w:t>
      </w:r>
      <w:r w:rsidR="00DF0EBC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м его фактического потребления.</w:t>
      </w:r>
    </w:p>
    <w:p w:rsidR="00332E97" w:rsidRDefault="00332E97" w:rsidP="002D038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Что делать, если счетчик «врет»?</w:t>
      </w:r>
    </w:p>
    <w:p w:rsidR="00CA53F0" w:rsidRPr="00CA53F0" w:rsidRDefault="00332E97" w:rsidP="002D038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CA53F0" w:rsidRPr="00CA53F0">
        <w:rPr>
          <w:rFonts w:ascii="Times New Roman" w:hAnsi="Times New Roman" w:cs="Times New Roman"/>
          <w:sz w:val="26"/>
          <w:szCs w:val="26"/>
        </w:rPr>
        <w:t>Потребитель в случае выхода прибора учета из строя (неисправности) обязан незамедлительно известить об этом исполнителя, сообщить показания прибора учета на момент его выхода из строя (возникновения неисправности) и обеспечить устранение выявленной неисправности (осуществление ремонта, замены) в течение 30 дней со дня выхода прибора учета из строя (возникновения неисправности). В случае если требуется проведение демонтажа прибора учета, исполнитель извещается о проведении указанных работ не менее чем за 2 рабочих дня. Демонтаж прибора учета, а также его последующий монтаж выполняются в присутствии представителей исполнителя, за исключением случаев, когда такие представители не явились к сроку демонтажа прибора учета, указанному в извещении. </w:t>
      </w:r>
    </w:p>
    <w:p w:rsidR="00332E97" w:rsidRPr="00385D53" w:rsidRDefault="00CA53F0" w:rsidP="002D03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Ремонт или поверку прибора учета</w:t>
      </w:r>
      <w:r w:rsidR="00332E97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 проводить</w:t>
      </w:r>
      <w:r w:rsidR="00332E97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332E97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, имеющ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="00332E97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соответствующую лицензию (иногда дешевле </w:t>
      </w:r>
      <w:proofErr w:type="gramStart"/>
      <w:r w:rsidR="00332E97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купить и установить</w:t>
      </w:r>
      <w:proofErr w:type="gramEnd"/>
      <w:r w:rsidR="00332E97"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новый прибор).</w:t>
      </w:r>
    </w:p>
    <w:p w:rsidR="00332E97" w:rsidRPr="00385D53" w:rsidRDefault="00332E97" w:rsidP="002D03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период осуществления ремонта, замены, поверки индивидуального или коллективного (общедомового) прибора учета, не превышающий 30 календарных дней, объемы (количество) потребления холодной воды, горячей воды</w:t>
      </w:r>
      <w:r w:rsidR="00374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электрической энергии, газа и тепловой энергии для расчета размера платы за коммунальные услуги исчисляются как среднемесячное потребление коммунальных ресурсов, определенные по указанному прибору за последние 6 месяцев, а если период работы индивидуального или коллективного (общедомового) прибора</w:t>
      </w:r>
      <w:proofErr w:type="gramEnd"/>
      <w:r w:rsidRPr="0038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учета составил меньше 6 месяцев, — то за фактический период работы прибора учета, но не выше нормативов потребления соответствующих коммунальных услуг.</w:t>
      </w:r>
    </w:p>
    <w:p w:rsidR="00D645FA" w:rsidRPr="00D645FA" w:rsidRDefault="00D645FA" w:rsidP="002D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45FA">
        <w:rPr>
          <w:rFonts w:ascii="Times New Roman" w:hAnsi="Times New Roman" w:cs="Times New Roman"/>
          <w:sz w:val="26"/>
          <w:szCs w:val="26"/>
        </w:rPr>
        <w:t>Прибор учета считается вышедшим из строя в случаях:</w:t>
      </w:r>
    </w:p>
    <w:p w:rsidR="00D645FA" w:rsidRPr="00D645FA" w:rsidRDefault="00D645FA" w:rsidP="002D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81121"/>
      <w:r w:rsidRPr="00D645FA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D645FA">
        <w:rPr>
          <w:rFonts w:ascii="Times New Roman" w:hAnsi="Times New Roman" w:cs="Times New Roman"/>
          <w:sz w:val="26"/>
          <w:szCs w:val="26"/>
        </w:rPr>
        <w:t>неотображения</w:t>
      </w:r>
      <w:proofErr w:type="spellEnd"/>
      <w:r w:rsidRPr="00D645FA">
        <w:rPr>
          <w:rFonts w:ascii="Times New Roman" w:hAnsi="Times New Roman" w:cs="Times New Roman"/>
          <w:sz w:val="26"/>
          <w:szCs w:val="26"/>
        </w:rPr>
        <w:t xml:space="preserve"> приборами учета результатов измерений;</w:t>
      </w:r>
    </w:p>
    <w:p w:rsidR="00D645FA" w:rsidRPr="00D645FA" w:rsidRDefault="00D645FA" w:rsidP="002D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81122"/>
      <w:bookmarkEnd w:id="1"/>
      <w:r w:rsidRPr="00D645FA">
        <w:rPr>
          <w:rFonts w:ascii="Times New Roman" w:hAnsi="Times New Roman" w:cs="Times New Roman"/>
          <w:sz w:val="26"/>
          <w:szCs w:val="26"/>
        </w:rPr>
        <w:t>б) нарушения контрольных пломб и (или) знаков поверки;</w:t>
      </w:r>
    </w:p>
    <w:p w:rsidR="00D645FA" w:rsidRPr="00D645FA" w:rsidRDefault="00D645FA" w:rsidP="002D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81123"/>
      <w:bookmarkEnd w:id="2"/>
      <w:r w:rsidRPr="00D645FA">
        <w:rPr>
          <w:rFonts w:ascii="Times New Roman" w:hAnsi="Times New Roman" w:cs="Times New Roman"/>
          <w:sz w:val="26"/>
          <w:szCs w:val="26"/>
        </w:rPr>
        <w:lastRenderedPageBreak/>
        <w:t>в) механического повреждения прибора учета;</w:t>
      </w:r>
    </w:p>
    <w:p w:rsidR="00D645FA" w:rsidRPr="00D645FA" w:rsidRDefault="00D645FA" w:rsidP="002D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81124"/>
      <w:bookmarkEnd w:id="3"/>
      <w:r w:rsidRPr="00D645FA">
        <w:rPr>
          <w:rFonts w:ascii="Times New Roman" w:hAnsi="Times New Roman" w:cs="Times New Roman"/>
          <w:sz w:val="26"/>
          <w:szCs w:val="26"/>
        </w:rPr>
        <w:t>г) превышения допустимой погрешности показаний прибора учета;</w:t>
      </w:r>
    </w:p>
    <w:bookmarkEnd w:id="4"/>
    <w:p w:rsidR="00D645FA" w:rsidRPr="00D645FA" w:rsidRDefault="00D645FA" w:rsidP="002D038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45F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645FA">
        <w:rPr>
          <w:rFonts w:ascii="Times New Roman" w:hAnsi="Times New Roman" w:cs="Times New Roman"/>
          <w:sz w:val="26"/>
          <w:szCs w:val="26"/>
        </w:rPr>
        <w:t xml:space="preserve">) истечения </w:t>
      </w:r>
      <w:proofErr w:type="spellStart"/>
      <w:r w:rsidRPr="00D645FA">
        <w:rPr>
          <w:rFonts w:ascii="Times New Roman" w:hAnsi="Times New Roman" w:cs="Times New Roman"/>
          <w:sz w:val="26"/>
          <w:szCs w:val="26"/>
        </w:rPr>
        <w:t>межповерочного</w:t>
      </w:r>
      <w:proofErr w:type="spellEnd"/>
      <w:r w:rsidRPr="00D645FA">
        <w:rPr>
          <w:rFonts w:ascii="Times New Roman" w:hAnsi="Times New Roman" w:cs="Times New Roman"/>
          <w:sz w:val="26"/>
          <w:szCs w:val="26"/>
        </w:rPr>
        <w:t xml:space="preserve"> интервала поверки приборов учета. </w:t>
      </w:r>
    </w:p>
    <w:p w:rsidR="00187F50" w:rsidRPr="00027850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rStyle w:val="a4"/>
          <w:sz w:val="26"/>
          <w:szCs w:val="26"/>
          <w:bdr w:val="none" w:sz="0" w:space="0" w:color="auto" w:frame="1"/>
        </w:rPr>
      </w:pPr>
      <w:r w:rsidRPr="00027850">
        <w:rPr>
          <w:rStyle w:val="a4"/>
          <w:sz w:val="26"/>
          <w:szCs w:val="26"/>
          <w:bdr w:val="none" w:sz="0" w:space="0" w:color="auto" w:frame="1"/>
        </w:rPr>
        <w:t>Является ли установка общедомового прибора учета обязательной?</w:t>
      </w:r>
    </w:p>
    <w:p w:rsidR="00B361B8" w:rsidRDefault="00CC0A1F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Style w:val="a4"/>
          <w:sz w:val="26"/>
          <w:szCs w:val="26"/>
          <w:bdr w:val="none" w:sz="0" w:space="0" w:color="auto" w:frame="1"/>
        </w:rPr>
      </w:pPr>
      <w:proofErr w:type="gramStart"/>
      <w:r w:rsidRPr="00027850">
        <w:rPr>
          <w:color w:val="000000" w:themeColor="text1"/>
          <w:sz w:val="26"/>
          <w:szCs w:val="26"/>
        </w:rPr>
        <w:t>На основании ч. 1 ст. 13 закона об энергосбережении № 261 требования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 тепловой</w:t>
      </w:r>
      <w:proofErr w:type="gramEnd"/>
      <w:r w:rsidRPr="00027850">
        <w:rPr>
          <w:color w:val="000000" w:themeColor="text1"/>
          <w:sz w:val="26"/>
          <w:szCs w:val="26"/>
        </w:rPr>
        <w:t xml:space="preserve"> </w:t>
      </w:r>
      <w:proofErr w:type="gramStart"/>
      <w:r w:rsidRPr="00027850">
        <w:rPr>
          <w:color w:val="000000" w:themeColor="text1"/>
          <w:sz w:val="26"/>
          <w:szCs w:val="26"/>
        </w:rPr>
        <w:t>энергии</w:t>
      </w:r>
      <w:proofErr w:type="gramEnd"/>
      <w:r w:rsidRPr="00027850">
        <w:rPr>
          <w:color w:val="000000" w:themeColor="text1"/>
          <w:sz w:val="26"/>
          <w:szCs w:val="26"/>
        </w:rPr>
        <w:t xml:space="preserve"> которых составляет менее чем две десятых </w:t>
      </w:r>
      <w:proofErr w:type="spellStart"/>
      <w:r w:rsidRPr="00027850">
        <w:rPr>
          <w:color w:val="000000" w:themeColor="text1"/>
          <w:sz w:val="26"/>
          <w:szCs w:val="26"/>
        </w:rPr>
        <w:t>гигакалории</w:t>
      </w:r>
      <w:proofErr w:type="spellEnd"/>
      <w:r w:rsidRPr="00027850">
        <w:rPr>
          <w:color w:val="000000" w:themeColor="text1"/>
          <w:sz w:val="26"/>
          <w:szCs w:val="26"/>
        </w:rPr>
        <w:t xml:space="preserve"> в час (в отношении организации учета используемой тепловой энергии).</w:t>
      </w:r>
    </w:p>
    <w:p w:rsidR="00C345FD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rStyle w:val="a4"/>
          <w:sz w:val="26"/>
          <w:szCs w:val="26"/>
          <w:bdr w:val="none" w:sz="0" w:space="0" w:color="auto" w:frame="1"/>
        </w:rPr>
      </w:pPr>
      <w:r w:rsidRPr="00027850">
        <w:rPr>
          <w:rStyle w:val="a4"/>
          <w:sz w:val="26"/>
          <w:szCs w:val="26"/>
          <w:bdr w:val="none" w:sz="0" w:space="0" w:color="auto" w:frame="1"/>
        </w:rPr>
        <w:t>Нужно ли собственникам помещений мн</w:t>
      </w:r>
      <w:r w:rsidRPr="00385D53">
        <w:rPr>
          <w:rStyle w:val="a4"/>
          <w:sz w:val="26"/>
          <w:szCs w:val="26"/>
          <w:bdr w:val="none" w:sz="0" w:space="0" w:color="auto" w:frame="1"/>
        </w:rPr>
        <w:t xml:space="preserve">огоквартирного дома собирать общее собрание для принятия решения об установке </w:t>
      </w:r>
      <w:r w:rsidR="006B215D">
        <w:rPr>
          <w:rStyle w:val="a4"/>
          <w:sz w:val="26"/>
          <w:szCs w:val="26"/>
          <w:bdr w:val="none" w:sz="0" w:space="0" w:color="auto" w:frame="1"/>
        </w:rPr>
        <w:t xml:space="preserve">общедомовых </w:t>
      </w:r>
      <w:r w:rsidRPr="00385D53">
        <w:rPr>
          <w:rStyle w:val="a4"/>
          <w:sz w:val="26"/>
          <w:szCs w:val="26"/>
          <w:bdr w:val="none" w:sz="0" w:space="0" w:color="auto" w:frame="1"/>
        </w:rPr>
        <w:t>приборов учета?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sz w:val="26"/>
          <w:szCs w:val="26"/>
        </w:rPr>
        <w:t>Да, нужно. Прежде чем приступать к организации в доме учета ресурсов, необходимо коллективное решение собственников, принятое большинством голосов на общем собрании.</w:t>
      </w:r>
    </w:p>
    <w:p w:rsidR="00C345FD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Style w:val="a4"/>
          <w:sz w:val="26"/>
          <w:szCs w:val="26"/>
          <w:bdr w:val="none" w:sz="0" w:space="0" w:color="auto" w:frame="1"/>
        </w:rPr>
      </w:pPr>
      <w:r w:rsidRPr="00385D53">
        <w:rPr>
          <w:sz w:val="26"/>
          <w:szCs w:val="26"/>
        </w:rPr>
        <w:t xml:space="preserve">Однако </w:t>
      </w:r>
      <w:proofErr w:type="gramStart"/>
      <w:r w:rsidR="00B361B8">
        <w:rPr>
          <w:sz w:val="26"/>
          <w:szCs w:val="26"/>
        </w:rPr>
        <w:t>согласно закона</w:t>
      </w:r>
      <w:proofErr w:type="gramEnd"/>
      <w:r w:rsidR="00B361B8">
        <w:rPr>
          <w:sz w:val="26"/>
          <w:szCs w:val="26"/>
        </w:rPr>
        <w:t xml:space="preserve"> об энергосбережении, </w:t>
      </w:r>
      <w:r w:rsidRPr="00385D53">
        <w:rPr>
          <w:sz w:val="26"/>
          <w:szCs w:val="26"/>
        </w:rPr>
        <w:t>если приборы учета не были установлены по решению общего собрания собственников, то </w:t>
      </w:r>
      <w:r w:rsidR="00366F99">
        <w:rPr>
          <w:sz w:val="27"/>
          <w:szCs w:val="27"/>
        </w:rPr>
        <w:t>л</w:t>
      </w:r>
      <w:r w:rsidR="00366F99" w:rsidRPr="00E95035">
        <w:rPr>
          <w:sz w:val="27"/>
          <w:szCs w:val="27"/>
        </w:rPr>
        <w:t>ицо, ответственное за содержание многоквартирного дома,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</w:t>
      </w:r>
      <w:r w:rsidR="00366F99">
        <w:rPr>
          <w:sz w:val="27"/>
          <w:szCs w:val="27"/>
        </w:rPr>
        <w:t>.</w:t>
      </w:r>
    </w:p>
    <w:p w:rsidR="00187F50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rStyle w:val="a4"/>
          <w:sz w:val="26"/>
          <w:szCs w:val="26"/>
          <w:bdr w:val="none" w:sz="0" w:space="0" w:color="auto" w:frame="1"/>
        </w:rPr>
      </w:pPr>
      <w:r w:rsidRPr="00385D53">
        <w:rPr>
          <w:rStyle w:val="a4"/>
          <w:sz w:val="26"/>
          <w:szCs w:val="26"/>
          <w:bdr w:val="none" w:sz="0" w:space="0" w:color="auto" w:frame="1"/>
        </w:rPr>
        <w:t>Кто заплатит за покупку и установку общедомового прибора учёта?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sz w:val="26"/>
          <w:szCs w:val="26"/>
        </w:rPr>
        <w:t>Поскольку будущий прибор учета станет общедомовой собственностью, оплата оборудования и работ целиком распределяется между всеми собственниками квартир. По закону об энергосбережении (ст. 13, ч. 5), который и регулирует все нюансы установки и эксплуатации общедомовых счетчиков, именно собственники обязаны обеспечить оснащение своих домов приборами учета используемых воды, природного газа, тепловой энергии, электрической энергии, а также ввод установленных приборов учета в эксплуатацию.</w:t>
      </w:r>
    </w:p>
    <w:p w:rsidR="0092171E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Style w:val="a4"/>
          <w:sz w:val="26"/>
          <w:szCs w:val="26"/>
          <w:bdr w:val="none" w:sz="0" w:space="0" w:color="auto" w:frame="1"/>
        </w:rPr>
      </w:pPr>
      <w:r w:rsidRPr="00385D53">
        <w:rPr>
          <w:sz w:val="26"/>
          <w:szCs w:val="26"/>
        </w:rPr>
        <w:t>Подкрепляет это утверждение и Жилищный кодекс (ст. 158): «Собственник помещения в многоквартирном доме обязан нести расходы на содержание принадлежащего ему помещения, а также участвовать в расходах на содержание общего имущества в многоквартирном доме соразмерно своей доле в праве общей собственности на это имущество путем внесения платы за содержание и ремонт жилого помещения».</w:t>
      </w:r>
    </w:p>
    <w:p w:rsidR="00187F50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center"/>
        <w:rPr>
          <w:rStyle w:val="a4"/>
          <w:sz w:val="26"/>
          <w:szCs w:val="26"/>
          <w:bdr w:val="none" w:sz="0" w:space="0" w:color="auto" w:frame="1"/>
        </w:rPr>
      </w:pPr>
      <w:r w:rsidRPr="00385D53">
        <w:rPr>
          <w:rStyle w:val="a4"/>
          <w:sz w:val="26"/>
          <w:szCs w:val="26"/>
          <w:bdr w:val="none" w:sz="0" w:space="0" w:color="auto" w:frame="1"/>
        </w:rPr>
        <w:lastRenderedPageBreak/>
        <w:t>Какие существуют варианты установки общедомовых приборов учета?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rStyle w:val="a4"/>
          <w:sz w:val="26"/>
          <w:szCs w:val="26"/>
          <w:bdr w:val="none" w:sz="0" w:space="0" w:color="auto" w:frame="1"/>
        </w:rPr>
        <w:t>Вариант № 1:</w:t>
      </w:r>
      <w:r w:rsidRPr="00385D53">
        <w:rPr>
          <w:rStyle w:val="apple-converted-space"/>
          <w:sz w:val="26"/>
          <w:szCs w:val="26"/>
        </w:rPr>
        <w:t> </w:t>
      </w:r>
      <w:r w:rsidRPr="00385D53">
        <w:rPr>
          <w:sz w:val="26"/>
          <w:szCs w:val="26"/>
        </w:rPr>
        <w:t>Жильцы самостоятельно решают установить счетчик.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sz w:val="26"/>
          <w:szCs w:val="26"/>
        </w:rPr>
        <w:t>Обычно это происходит в ТСЖ или в домах с сильным Советом дома, когда жильцы понимают, что требований закона все равно не избежать, и осознают свою выгоду от установки прибора учета. В большинстве случаев это дома, общее состояние которых удовлетворительное, им не требуется экстренный капитальный ремонт системы водоснабжения или электроэнергии и на счету дома уже есть некоторая сумма. Для этого жители дома собирают собрание, и большинством голосов принимают решение — надо ставить. Деньги в этом случае дом снимает со статьи «текущий ремонт».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sz w:val="26"/>
          <w:szCs w:val="26"/>
        </w:rPr>
        <w:t>Бывают случаи (если денег на счету дома недостаточно), тогда собственники решают собрать средства на установку счетчика дополнительно к основным платежам. В этом случае также необходимо провести общее собрание и проголосовать за целевой сбор. Если большинство собственников согласятся, то платить придется всем, даже тем, кто проголосовал «против».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sz w:val="26"/>
          <w:szCs w:val="26"/>
        </w:rPr>
        <w:t>Воплотить в жизнь свое решение жильцы поручают ТСЖ или управляющей компании.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rStyle w:val="a4"/>
          <w:sz w:val="26"/>
          <w:szCs w:val="26"/>
          <w:bdr w:val="none" w:sz="0" w:space="0" w:color="auto" w:frame="1"/>
        </w:rPr>
        <w:t>Вариант № 2:</w:t>
      </w:r>
      <w:r w:rsidRPr="00385D53">
        <w:rPr>
          <w:rStyle w:val="apple-converted-space"/>
          <w:sz w:val="26"/>
          <w:szCs w:val="26"/>
        </w:rPr>
        <w:t> </w:t>
      </w:r>
      <w:r w:rsidRPr="00385D53">
        <w:rPr>
          <w:sz w:val="26"/>
          <w:szCs w:val="26"/>
        </w:rPr>
        <w:t>Счетчик устанавливается по предложению управляющей компании.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sz w:val="26"/>
          <w:szCs w:val="26"/>
        </w:rPr>
        <w:t>Если жильцы в доме не проявляют инициативу по установке общедомового прибора учета, то выйти с таким предложением обязана управляющая компания.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sz w:val="26"/>
          <w:szCs w:val="26"/>
        </w:rPr>
        <w:t>Управляющая компания должна способствовать проведению собрания, на котором жильцы либо поддержат решение об установке счетчика, либо откажутся от этого.</w:t>
      </w:r>
    </w:p>
    <w:p w:rsidR="00187F50" w:rsidRPr="00385D53" w:rsidRDefault="00187F50" w:rsidP="002D0380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6"/>
          <w:szCs w:val="26"/>
        </w:rPr>
      </w:pPr>
      <w:r w:rsidRPr="00385D53">
        <w:rPr>
          <w:sz w:val="26"/>
          <w:szCs w:val="26"/>
        </w:rPr>
        <w:t xml:space="preserve">Что касается оплаты, то жильцам традиционно предложат использовать деньги по статье «текущий ремонт» или организовать дополнительный сбор средств. Как показывает практика, управляющие компании предлагают жителям поставить счетчик в рассрочку до 5 лет. В этом случае к общей стоимости оборудования и работ по установке прибавляются еще и проценты. По закону они не должны превышать ставки рефинансирования ЦБ РФ, действующей на день начисления. Отказаться от предлагаемых услуг собственники уже не смогут. Если они не захотят добровольно оплатить прибор учета и расходы по его установке, поставщики коммунальных услуг </w:t>
      </w:r>
      <w:r w:rsidR="0092171E" w:rsidRPr="00385D53">
        <w:rPr>
          <w:sz w:val="26"/>
          <w:szCs w:val="26"/>
        </w:rPr>
        <w:t>имеют право взыскать</w:t>
      </w:r>
      <w:r w:rsidRPr="00385D53">
        <w:rPr>
          <w:sz w:val="26"/>
          <w:szCs w:val="26"/>
        </w:rPr>
        <w:t xml:space="preserve"> эти деньги через суд. Закон будет на их стороне.</w:t>
      </w:r>
    </w:p>
    <w:p w:rsidR="00332E97" w:rsidRPr="00187F50" w:rsidRDefault="00332E97" w:rsidP="002D0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2E97" w:rsidRPr="00187F50" w:rsidSect="00C345FD">
      <w:pgSz w:w="11906" w:h="16838"/>
      <w:pgMar w:top="851" w:right="7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47A"/>
    <w:rsid w:val="00013CA4"/>
    <w:rsid w:val="00027850"/>
    <w:rsid w:val="0008247A"/>
    <w:rsid w:val="000B3E19"/>
    <w:rsid w:val="00102965"/>
    <w:rsid w:val="00187F50"/>
    <w:rsid w:val="001D548E"/>
    <w:rsid w:val="00265424"/>
    <w:rsid w:val="002923D1"/>
    <w:rsid w:val="002A255F"/>
    <w:rsid w:val="002D0380"/>
    <w:rsid w:val="00332E97"/>
    <w:rsid w:val="003518AF"/>
    <w:rsid w:val="00366F99"/>
    <w:rsid w:val="0037413E"/>
    <w:rsid w:val="00385D53"/>
    <w:rsid w:val="006B215D"/>
    <w:rsid w:val="006C5DDE"/>
    <w:rsid w:val="006C767F"/>
    <w:rsid w:val="006E6FF5"/>
    <w:rsid w:val="00790C8E"/>
    <w:rsid w:val="007E368C"/>
    <w:rsid w:val="00847982"/>
    <w:rsid w:val="0092171E"/>
    <w:rsid w:val="009A25C6"/>
    <w:rsid w:val="00A26C2F"/>
    <w:rsid w:val="00A80CE4"/>
    <w:rsid w:val="00A86DDB"/>
    <w:rsid w:val="00AC6518"/>
    <w:rsid w:val="00AF589D"/>
    <w:rsid w:val="00B2659F"/>
    <w:rsid w:val="00B361B8"/>
    <w:rsid w:val="00BC199E"/>
    <w:rsid w:val="00C345FD"/>
    <w:rsid w:val="00C663A6"/>
    <w:rsid w:val="00CA53F0"/>
    <w:rsid w:val="00CC0A1F"/>
    <w:rsid w:val="00CC3654"/>
    <w:rsid w:val="00CC6F62"/>
    <w:rsid w:val="00CD64A3"/>
    <w:rsid w:val="00D12837"/>
    <w:rsid w:val="00D645FA"/>
    <w:rsid w:val="00DF0EBC"/>
    <w:rsid w:val="00E97E2E"/>
    <w:rsid w:val="00F82A7D"/>
    <w:rsid w:val="00F932D7"/>
    <w:rsid w:val="00FD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5"/>
  </w:style>
  <w:style w:type="paragraph" w:styleId="1">
    <w:name w:val="heading 1"/>
    <w:basedOn w:val="a"/>
    <w:next w:val="a"/>
    <w:link w:val="10"/>
    <w:uiPriority w:val="99"/>
    <w:qFormat/>
    <w:rsid w:val="00A86DD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F50"/>
    <w:rPr>
      <w:b/>
      <w:bCs/>
    </w:rPr>
  </w:style>
  <w:style w:type="character" w:customStyle="1" w:styleId="apple-converted-space">
    <w:name w:val="apple-converted-space"/>
    <w:basedOn w:val="a0"/>
    <w:rsid w:val="00187F50"/>
  </w:style>
  <w:style w:type="character" w:customStyle="1" w:styleId="a5">
    <w:name w:val="Гипертекстовая ссылка"/>
    <w:basedOn w:val="a0"/>
    <w:uiPriority w:val="99"/>
    <w:rsid w:val="00A86DD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A86DD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86DD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86DD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dedkovaay</cp:lastModifiedBy>
  <cp:revision>27</cp:revision>
  <cp:lastPrinted>2016-03-02T12:19:00Z</cp:lastPrinted>
  <dcterms:created xsi:type="dcterms:W3CDTF">2016-02-29T05:55:00Z</dcterms:created>
  <dcterms:modified xsi:type="dcterms:W3CDTF">2016-03-02T12:19:00Z</dcterms:modified>
</cp:coreProperties>
</file>