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34" w:rsidRPr="00412D1E" w:rsidRDefault="00481634" w:rsidP="009D56CE">
      <w:pPr>
        <w:pStyle w:val="Default"/>
        <w:jc w:val="center"/>
        <w:rPr>
          <w:b/>
          <w:bCs/>
          <w:color w:val="auto"/>
          <w:sz w:val="26"/>
          <w:szCs w:val="26"/>
        </w:rPr>
      </w:pPr>
      <w:r w:rsidRPr="00412D1E">
        <w:rPr>
          <w:b/>
          <w:bCs/>
          <w:color w:val="auto"/>
          <w:sz w:val="26"/>
          <w:szCs w:val="26"/>
        </w:rPr>
        <w:t>Начисление платы за</w:t>
      </w:r>
      <w:r w:rsidR="002430C8">
        <w:rPr>
          <w:b/>
          <w:bCs/>
          <w:color w:val="auto"/>
          <w:sz w:val="26"/>
          <w:szCs w:val="26"/>
        </w:rPr>
        <w:t xml:space="preserve"> предоставленные </w:t>
      </w:r>
      <w:r w:rsidRPr="00412D1E">
        <w:rPr>
          <w:b/>
          <w:bCs/>
          <w:color w:val="auto"/>
          <w:sz w:val="26"/>
          <w:szCs w:val="26"/>
        </w:rPr>
        <w:t>коммунальные услуги на общедомовые нужды</w:t>
      </w:r>
    </w:p>
    <w:p w:rsidR="00412D1E" w:rsidRDefault="00412D1E" w:rsidP="00412D1E">
      <w:pPr>
        <w:ind w:firstLine="708"/>
        <w:contextualSpacing/>
        <w:jc w:val="both"/>
        <w:rPr>
          <w:rFonts w:ascii="Times New Roman" w:hAnsi="Times New Roman" w:cs="Times New Roman"/>
          <w:sz w:val="26"/>
          <w:szCs w:val="26"/>
        </w:rPr>
      </w:pPr>
    </w:p>
    <w:p w:rsidR="006D779A" w:rsidRPr="00412D1E" w:rsidRDefault="006D779A"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В соответствии с  пунктом 40 «Правил предоставления коммунальных услуг собственникам и пользователям помещений в многоквартирных домах и жилых домов» (далее – Правила) утверждённых постановлением Правительства Российской Федерации от 06 мая 2011 года № 354, потребитель коммунальных услуг в многоквартирном доме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(коммунальные услуги, предоставленные на общедомовые нужды). </w:t>
      </w:r>
    </w:p>
    <w:p w:rsidR="00237AEB" w:rsidRDefault="00481634"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Общедомовые нужды</w:t>
      </w:r>
      <w:r w:rsidR="006D2379">
        <w:rPr>
          <w:rFonts w:ascii="Times New Roman" w:hAnsi="Times New Roman" w:cs="Times New Roman"/>
          <w:sz w:val="26"/>
          <w:szCs w:val="26"/>
        </w:rPr>
        <w:t xml:space="preserve"> (далее</w:t>
      </w:r>
      <w:r w:rsidR="00153316">
        <w:rPr>
          <w:rFonts w:ascii="Times New Roman" w:hAnsi="Times New Roman" w:cs="Times New Roman"/>
          <w:sz w:val="26"/>
          <w:szCs w:val="26"/>
        </w:rPr>
        <w:t xml:space="preserve"> </w:t>
      </w:r>
      <w:r w:rsidR="006D2379">
        <w:rPr>
          <w:rFonts w:ascii="Times New Roman" w:hAnsi="Times New Roman" w:cs="Times New Roman"/>
          <w:sz w:val="26"/>
          <w:szCs w:val="26"/>
        </w:rPr>
        <w:t>-</w:t>
      </w:r>
      <w:r w:rsidR="00153316">
        <w:rPr>
          <w:rFonts w:ascii="Times New Roman" w:hAnsi="Times New Roman" w:cs="Times New Roman"/>
          <w:sz w:val="26"/>
          <w:szCs w:val="26"/>
        </w:rPr>
        <w:t xml:space="preserve"> </w:t>
      </w:r>
      <w:r w:rsidR="006D2379">
        <w:rPr>
          <w:rFonts w:ascii="Times New Roman" w:hAnsi="Times New Roman" w:cs="Times New Roman"/>
          <w:sz w:val="26"/>
          <w:szCs w:val="26"/>
        </w:rPr>
        <w:t>ОДН)</w:t>
      </w:r>
      <w:r w:rsidRPr="00412D1E">
        <w:rPr>
          <w:rFonts w:ascii="Times New Roman" w:hAnsi="Times New Roman" w:cs="Times New Roman"/>
          <w:sz w:val="26"/>
          <w:szCs w:val="26"/>
        </w:rPr>
        <w:t xml:space="preserve"> – это коммунальные услуги, которые предоставл</w:t>
      </w:r>
      <w:r w:rsidR="009D56CE" w:rsidRPr="00412D1E">
        <w:rPr>
          <w:rFonts w:ascii="Times New Roman" w:hAnsi="Times New Roman" w:cs="Times New Roman"/>
          <w:sz w:val="26"/>
          <w:szCs w:val="26"/>
        </w:rPr>
        <w:t>яются</w:t>
      </w:r>
      <w:r w:rsidRPr="00412D1E">
        <w:rPr>
          <w:rFonts w:ascii="Times New Roman" w:hAnsi="Times New Roman" w:cs="Times New Roman"/>
          <w:sz w:val="26"/>
          <w:szCs w:val="26"/>
        </w:rPr>
        <w:t xml:space="preserve"> для содержания общего имущества собст</w:t>
      </w:r>
      <w:r w:rsidR="006D2379">
        <w:rPr>
          <w:rFonts w:ascii="Times New Roman" w:hAnsi="Times New Roman" w:cs="Times New Roman"/>
          <w:sz w:val="26"/>
          <w:szCs w:val="26"/>
        </w:rPr>
        <w:t xml:space="preserve">венников многоквартирного дома и являются </w:t>
      </w:r>
      <w:r w:rsidR="006D2379" w:rsidRPr="006D2379">
        <w:rPr>
          <w:rFonts w:ascii="Times New Roman" w:hAnsi="Times New Roman" w:cs="Times New Roman"/>
          <w:sz w:val="26"/>
          <w:szCs w:val="26"/>
        </w:rPr>
        <w:t>разниц</w:t>
      </w:r>
      <w:r w:rsidR="006D2379">
        <w:rPr>
          <w:rFonts w:ascii="Times New Roman" w:hAnsi="Times New Roman" w:cs="Times New Roman"/>
          <w:sz w:val="26"/>
          <w:szCs w:val="26"/>
        </w:rPr>
        <w:t>ей</w:t>
      </w:r>
      <w:r w:rsidR="006D2379" w:rsidRPr="006D2379">
        <w:rPr>
          <w:rFonts w:ascii="Times New Roman" w:hAnsi="Times New Roman" w:cs="Times New Roman"/>
          <w:sz w:val="26"/>
          <w:szCs w:val="26"/>
        </w:rPr>
        <w:t xml:space="preserve"> между показаниями общедомового прибора учета коммунального ресурса и суммой показаний всех индивидуальных приборов учета, установленных в помещениях дом</w:t>
      </w:r>
      <w:r w:rsidR="006D2379">
        <w:rPr>
          <w:rFonts w:ascii="Times New Roman" w:hAnsi="Times New Roman" w:cs="Times New Roman"/>
          <w:sz w:val="26"/>
          <w:szCs w:val="26"/>
        </w:rPr>
        <w:t>а.</w:t>
      </w:r>
    </w:p>
    <w:p w:rsidR="006D779A" w:rsidRPr="00412D1E" w:rsidRDefault="00481634"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Формулы для расчета платы за коммунальную услугу, предоставленную на общедомовые нужды указаны в п.п. 10 – 19 приложения № 2 к Правилам оказания коммунальных услуг.</w:t>
      </w:r>
    </w:p>
    <w:p w:rsidR="006D779A" w:rsidRPr="00412D1E" w:rsidRDefault="00481634"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Плата за ОДН, так же как и плата за коммунальные услуги, предоставленные для конкретного жилого, нежилого помещения начисляется посредством умножения объема предоставленной коммунальной услуги ОДН на тариф. </w:t>
      </w:r>
    </w:p>
    <w:p w:rsidR="006D779A" w:rsidRPr="00412D1E" w:rsidRDefault="00481634"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Исчисление объема оказанной коммунальной услуги на ОДН может осуществляться по двум способам: по нормативу </w:t>
      </w:r>
      <w:r w:rsidR="00153316">
        <w:rPr>
          <w:rFonts w:ascii="Times New Roman" w:hAnsi="Times New Roman" w:cs="Times New Roman"/>
          <w:sz w:val="26"/>
          <w:szCs w:val="26"/>
        </w:rPr>
        <w:t xml:space="preserve">потребления коммунальной услуги </w:t>
      </w:r>
      <w:r w:rsidRPr="00412D1E">
        <w:rPr>
          <w:rFonts w:ascii="Times New Roman" w:hAnsi="Times New Roman" w:cs="Times New Roman"/>
          <w:sz w:val="26"/>
          <w:szCs w:val="26"/>
        </w:rPr>
        <w:t xml:space="preserve">или по показаниям общедомовых приборов учета. </w:t>
      </w:r>
    </w:p>
    <w:p w:rsidR="009D56CE" w:rsidRPr="00412D1E" w:rsidRDefault="009D56CE" w:rsidP="006D779A">
      <w:pPr>
        <w:contextualSpacing/>
        <w:jc w:val="both"/>
        <w:rPr>
          <w:rFonts w:ascii="Times New Roman" w:hAnsi="Times New Roman" w:cs="Times New Roman"/>
          <w:sz w:val="26"/>
          <w:szCs w:val="26"/>
        </w:rPr>
      </w:pPr>
    </w:p>
    <w:p w:rsidR="006D779A" w:rsidRPr="00412D1E" w:rsidRDefault="00481634" w:rsidP="009D56CE">
      <w:pPr>
        <w:contextualSpacing/>
        <w:jc w:val="center"/>
        <w:rPr>
          <w:rFonts w:ascii="Times New Roman" w:hAnsi="Times New Roman" w:cs="Times New Roman"/>
          <w:b/>
          <w:bCs/>
          <w:sz w:val="26"/>
          <w:szCs w:val="26"/>
        </w:rPr>
      </w:pPr>
      <w:r w:rsidRPr="00412D1E">
        <w:rPr>
          <w:rFonts w:ascii="Times New Roman" w:hAnsi="Times New Roman" w:cs="Times New Roman"/>
          <w:b/>
          <w:bCs/>
          <w:sz w:val="26"/>
          <w:szCs w:val="26"/>
        </w:rPr>
        <w:t>Исчисление объема коммунальной услуги на общедомовые нужды по нормативу</w:t>
      </w:r>
    </w:p>
    <w:p w:rsidR="009D56CE" w:rsidRPr="00412D1E" w:rsidRDefault="009D56CE" w:rsidP="006D779A">
      <w:pPr>
        <w:contextualSpacing/>
        <w:jc w:val="both"/>
        <w:rPr>
          <w:rFonts w:ascii="Times New Roman" w:hAnsi="Times New Roman" w:cs="Times New Roman"/>
          <w:b/>
          <w:bCs/>
          <w:sz w:val="26"/>
          <w:szCs w:val="26"/>
        </w:rPr>
      </w:pPr>
    </w:p>
    <w:p w:rsidR="006D779A" w:rsidRPr="00412D1E" w:rsidRDefault="00481634"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В случае если в многоквартирном доме отсутствует общедомовой прибор учета, то исчисление доли объема коммунальной услуги, оказанной на ОДН для собственника конкретного жилого помещения производиться следующим образом: </w:t>
      </w:r>
    </w:p>
    <w:p w:rsidR="006D779A" w:rsidRPr="00412D1E" w:rsidRDefault="00481634" w:rsidP="006D779A">
      <w:pPr>
        <w:contextualSpacing/>
        <w:jc w:val="both"/>
        <w:rPr>
          <w:rFonts w:ascii="Times New Roman" w:hAnsi="Times New Roman" w:cs="Times New Roman"/>
          <w:sz w:val="26"/>
          <w:szCs w:val="26"/>
        </w:rPr>
      </w:pPr>
      <w:r w:rsidRPr="00412D1E">
        <w:rPr>
          <w:rFonts w:ascii="Times New Roman" w:hAnsi="Times New Roman" w:cs="Times New Roman"/>
          <w:sz w:val="26"/>
          <w:szCs w:val="26"/>
        </w:rPr>
        <w:t>- норматив потребления соответствующего вида коммунальной услуги, предоставленной на общедомовые нужды за расчетный период в многоквартирном доме</w:t>
      </w:r>
      <w:r w:rsidR="009D79CC" w:rsidRPr="00412D1E">
        <w:rPr>
          <w:rFonts w:ascii="Times New Roman" w:hAnsi="Times New Roman" w:cs="Times New Roman"/>
          <w:sz w:val="26"/>
          <w:szCs w:val="26"/>
        </w:rPr>
        <w:t xml:space="preserve"> распределяется пропорционально соотношению площади мест общего пользования к площади квартиры, делимое на общую площадь жилого дома. </w:t>
      </w:r>
    </w:p>
    <w:p w:rsidR="00CA0BDC" w:rsidRDefault="009D56CE" w:rsidP="00412D1E">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Нормативы потребления холодной и горячей воды на общедомовые нужды для собственников и пользователей жилых помещений в многоквартирных домах, применяемые для расчёта размера платы за потребляемую коммунальную услугу при отсутствии приборов учета на территории Ханты-</w:t>
      </w:r>
      <w:r w:rsidR="00983F3A">
        <w:rPr>
          <w:rFonts w:ascii="Times New Roman" w:hAnsi="Times New Roman" w:cs="Times New Roman"/>
          <w:sz w:val="26"/>
          <w:szCs w:val="26"/>
        </w:rPr>
        <w:t>М</w:t>
      </w:r>
      <w:r w:rsidRPr="00412D1E">
        <w:rPr>
          <w:rFonts w:ascii="Times New Roman" w:hAnsi="Times New Roman" w:cs="Times New Roman"/>
          <w:sz w:val="26"/>
          <w:szCs w:val="26"/>
        </w:rPr>
        <w:t>ансийского автономного округа – Югра установлены приложением № 2 к приказу Департамента жилищно-коммунального комплекса и энергетики Ханты-Мансийского автономного округа-Югра от 11 ноября 2013 года № 22-нп и составляют 0,027 м</w:t>
      </w:r>
      <w:r w:rsidRPr="00412D1E">
        <w:rPr>
          <w:rFonts w:ascii="Times New Roman" w:hAnsi="Times New Roman" w:cs="Times New Roman"/>
          <w:sz w:val="26"/>
          <w:szCs w:val="26"/>
          <w:vertAlign w:val="superscript"/>
        </w:rPr>
        <w:t xml:space="preserve">3 </w:t>
      </w:r>
      <w:r w:rsidRPr="00412D1E">
        <w:rPr>
          <w:rFonts w:ascii="Times New Roman" w:hAnsi="Times New Roman" w:cs="Times New Roman"/>
          <w:sz w:val="26"/>
          <w:szCs w:val="26"/>
        </w:rPr>
        <w:t xml:space="preserve"> на 1 м</w:t>
      </w:r>
      <w:r w:rsidRPr="00412D1E">
        <w:rPr>
          <w:rFonts w:ascii="Times New Roman" w:hAnsi="Times New Roman" w:cs="Times New Roman"/>
          <w:sz w:val="26"/>
          <w:szCs w:val="26"/>
          <w:vertAlign w:val="superscript"/>
        </w:rPr>
        <w:t xml:space="preserve">2 </w:t>
      </w:r>
      <w:r w:rsidRPr="00412D1E">
        <w:rPr>
          <w:rFonts w:ascii="Times New Roman" w:hAnsi="Times New Roman" w:cs="Times New Roman"/>
          <w:sz w:val="26"/>
          <w:szCs w:val="26"/>
        </w:rPr>
        <w:t xml:space="preserve"> общей площади помещений, входящих </w:t>
      </w:r>
      <w:r w:rsidRPr="00412D1E">
        <w:rPr>
          <w:rFonts w:ascii="Times New Roman" w:hAnsi="Times New Roman" w:cs="Times New Roman"/>
          <w:sz w:val="26"/>
          <w:szCs w:val="26"/>
        </w:rPr>
        <w:lastRenderedPageBreak/>
        <w:t>в состав общего имущества в многоквартирном доме в месяц и такое же количество горячей воды.</w:t>
      </w:r>
      <w:r w:rsidR="002A1CFA">
        <w:rPr>
          <w:rFonts w:ascii="Times New Roman" w:hAnsi="Times New Roman" w:cs="Times New Roman"/>
          <w:sz w:val="26"/>
          <w:szCs w:val="26"/>
        </w:rPr>
        <w:t xml:space="preserve"> </w:t>
      </w:r>
    </w:p>
    <w:p w:rsidR="00CF07BC" w:rsidRDefault="00CF07BC" w:rsidP="00412D1E">
      <w:pPr>
        <w:ind w:firstLine="708"/>
        <w:contextualSpacing/>
        <w:jc w:val="both"/>
        <w:rPr>
          <w:rFonts w:ascii="Times New Roman" w:hAnsi="Times New Roman" w:cs="Times New Roman"/>
          <w:sz w:val="26"/>
          <w:szCs w:val="26"/>
        </w:rPr>
      </w:pPr>
      <w:r>
        <w:rPr>
          <w:rFonts w:ascii="Times New Roman" w:hAnsi="Times New Roman" w:cs="Times New Roman"/>
          <w:sz w:val="26"/>
          <w:szCs w:val="26"/>
        </w:rPr>
        <w:t>Нормативы потребления коммунальных услуг по электроснабжению на общедомовые нужды собственниками и пользователями жилых помещений в многоквартирных домах установлены приложением № 2 к постановлению Правительства Ханты-Мансийского автономного округа - Югры  от 24 ноября 2012 года № 448-п.</w:t>
      </w:r>
      <w:r w:rsidR="00A533CC">
        <w:rPr>
          <w:rFonts w:ascii="Times New Roman" w:hAnsi="Times New Roman" w:cs="Times New Roman"/>
          <w:sz w:val="26"/>
          <w:szCs w:val="26"/>
        </w:rPr>
        <w:t xml:space="preserve"> и составляют 1 кВт/ч в месяц на 1 м2 общей площади помещений, входящих в состав общего имущества в многоквартирном доме не выше 5 этажей.</w:t>
      </w:r>
    </w:p>
    <w:p w:rsidR="001D54F4" w:rsidRDefault="001D54F4" w:rsidP="00412D1E">
      <w:pPr>
        <w:ind w:firstLine="708"/>
        <w:contextualSpacing/>
        <w:jc w:val="both"/>
        <w:rPr>
          <w:rFonts w:ascii="Times New Roman" w:hAnsi="Times New Roman" w:cs="Times New Roman"/>
          <w:sz w:val="26"/>
          <w:szCs w:val="26"/>
        </w:rPr>
      </w:pPr>
    </w:p>
    <w:p w:rsidR="00F565BF" w:rsidRDefault="00F565BF" w:rsidP="00F565BF">
      <w:pPr>
        <w:autoSpaceDE w:val="0"/>
        <w:autoSpaceDN w:val="0"/>
        <w:adjustRightInd w:val="0"/>
        <w:ind w:firstLine="720"/>
        <w:contextualSpacing/>
        <w:jc w:val="both"/>
        <w:rPr>
          <w:rFonts w:ascii="Times New Roman" w:hAnsi="Times New Roman" w:cs="Times New Roman"/>
          <w:sz w:val="26"/>
          <w:szCs w:val="26"/>
        </w:rPr>
      </w:pPr>
      <w:r w:rsidRPr="0065327D">
        <w:rPr>
          <w:rFonts w:ascii="Times New Roman" w:hAnsi="Times New Roman" w:cs="Times New Roman"/>
          <w:b/>
          <w:bCs/>
          <w:sz w:val="26"/>
          <w:szCs w:val="26"/>
        </w:rPr>
        <w:t xml:space="preserve">Пример расчёта платы: </w:t>
      </w:r>
      <w:r>
        <w:rPr>
          <w:rFonts w:ascii="Times New Roman" w:hAnsi="Times New Roman" w:cs="Times New Roman"/>
          <w:sz w:val="26"/>
          <w:szCs w:val="26"/>
        </w:rPr>
        <w:t xml:space="preserve">при </w:t>
      </w:r>
      <w:r w:rsidR="0032598C">
        <w:rPr>
          <w:rFonts w:ascii="Times New Roman" w:hAnsi="Times New Roman" w:cs="Times New Roman"/>
          <w:sz w:val="26"/>
          <w:szCs w:val="26"/>
        </w:rPr>
        <w:t>отсутствии</w:t>
      </w:r>
      <w:r w:rsidRPr="0065327D">
        <w:rPr>
          <w:rFonts w:ascii="Times New Roman" w:hAnsi="Times New Roman" w:cs="Times New Roman"/>
          <w:sz w:val="26"/>
          <w:szCs w:val="26"/>
        </w:rPr>
        <w:t xml:space="preserve"> коллективн</w:t>
      </w:r>
      <w:r>
        <w:rPr>
          <w:rFonts w:ascii="Times New Roman" w:hAnsi="Times New Roman" w:cs="Times New Roman"/>
          <w:sz w:val="26"/>
          <w:szCs w:val="26"/>
        </w:rPr>
        <w:t>ого</w:t>
      </w:r>
      <w:r w:rsidRPr="0065327D">
        <w:rPr>
          <w:rFonts w:ascii="Times New Roman" w:hAnsi="Times New Roman" w:cs="Times New Roman"/>
          <w:sz w:val="26"/>
          <w:szCs w:val="26"/>
        </w:rPr>
        <w:t xml:space="preserve"> (общедомово</w:t>
      </w:r>
      <w:r>
        <w:rPr>
          <w:rFonts w:ascii="Times New Roman" w:hAnsi="Times New Roman" w:cs="Times New Roman"/>
          <w:sz w:val="26"/>
          <w:szCs w:val="26"/>
        </w:rPr>
        <w:t>го</w:t>
      </w:r>
      <w:r w:rsidRPr="0065327D">
        <w:rPr>
          <w:rFonts w:ascii="Times New Roman" w:hAnsi="Times New Roman" w:cs="Times New Roman"/>
          <w:sz w:val="26"/>
          <w:szCs w:val="26"/>
        </w:rPr>
        <w:t>) уз</w:t>
      </w:r>
      <w:r>
        <w:rPr>
          <w:rFonts w:ascii="Times New Roman" w:hAnsi="Times New Roman" w:cs="Times New Roman"/>
          <w:sz w:val="26"/>
          <w:szCs w:val="26"/>
        </w:rPr>
        <w:t>ла</w:t>
      </w:r>
      <w:r w:rsidRPr="0065327D">
        <w:rPr>
          <w:rFonts w:ascii="Times New Roman" w:hAnsi="Times New Roman" w:cs="Times New Roman"/>
          <w:sz w:val="26"/>
          <w:szCs w:val="26"/>
        </w:rPr>
        <w:t xml:space="preserve"> учета по холодному и горячему водоснабжению. </w:t>
      </w:r>
    </w:p>
    <w:p w:rsidR="00F5666A" w:rsidRDefault="00F5666A" w:rsidP="00F565BF">
      <w:pPr>
        <w:autoSpaceDE w:val="0"/>
        <w:autoSpaceDN w:val="0"/>
        <w:adjustRightInd w:val="0"/>
        <w:ind w:firstLine="720"/>
        <w:contextualSpacing/>
        <w:jc w:val="both"/>
        <w:rPr>
          <w:rFonts w:ascii="Times New Roman" w:hAnsi="Times New Roman" w:cs="Times New Roman"/>
          <w:sz w:val="26"/>
          <w:szCs w:val="26"/>
        </w:rPr>
      </w:pPr>
    </w:p>
    <w:p w:rsidR="00F5666A" w:rsidRDefault="00F5666A" w:rsidP="00F565BF">
      <w:pPr>
        <w:autoSpaceDE w:val="0"/>
        <w:autoSpaceDN w:val="0"/>
        <w:adjustRightInd w:val="0"/>
        <w:ind w:firstLine="720"/>
        <w:contextualSpacing/>
        <w:jc w:val="both"/>
        <w:rPr>
          <w:rFonts w:ascii="Times New Roman" w:hAnsi="Times New Roman" w:cs="Times New Roman"/>
          <w:sz w:val="26"/>
          <w:szCs w:val="26"/>
        </w:rPr>
      </w:pPr>
      <w:r w:rsidRPr="001D54F4">
        <w:rPr>
          <w:rFonts w:ascii="Times New Roman" w:hAnsi="Times New Roman" w:cs="Times New Roman"/>
          <w:noProof/>
          <w:sz w:val="26"/>
          <w:szCs w:val="26"/>
        </w:rPr>
        <w:drawing>
          <wp:inline distT="0" distB="0" distL="0" distR="0">
            <wp:extent cx="3406140" cy="518160"/>
            <wp:effectExtent l="0" t="0" r="0" b="0"/>
            <wp:docPr id="1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69146" cy="461665"/>
                      <a:chOff x="4318478" y="2295163"/>
                      <a:chExt cx="3669146" cy="461665"/>
                    </a:xfrm>
                  </a:grpSpPr>
                  <a:sp>
                    <a:nvSpPr>
                      <a:cNvPr id="9" name="Прямоугольник 8"/>
                      <a:cNvSpPr/>
                    </a:nvSpPr>
                    <a:spPr>
                      <a:xfrm>
                        <a:off x="4318478" y="2295163"/>
                        <a:ext cx="3669146" cy="461665"/>
                      </a:xfrm>
                      <a:prstGeom prst="rect">
                        <a:avLst/>
                      </a:prstGeom>
                      <a:ln w="28575"/>
                      <a:effectLst>
                        <a:outerShdw blurRad="50800" dist="38100" dir="2700000" algn="tl" rotWithShape="0">
                          <a:prstClr val="black">
                            <a:alpha val="40000"/>
                          </a:prstClr>
                        </a:outerShdw>
                      </a:effectLst>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2400" i="1" dirty="0">
                              <a:latin typeface="Times New Roman" panose="02020603050405020304" pitchFamily="18" charset="0"/>
                              <a:cs typeface="Times New Roman" panose="02020603050405020304" pitchFamily="18" charset="0"/>
                            </a:rPr>
                            <a:t>V</a:t>
                          </a:r>
                          <a:r>
                            <a:rPr lang="en-US" sz="2400" i="1" baseline="-25000" dirty="0">
                              <a:latin typeface="Times New Roman" panose="02020603050405020304" pitchFamily="18" charset="0"/>
                              <a:cs typeface="Times New Roman" panose="02020603050405020304" pitchFamily="18" charset="0"/>
                            </a:rPr>
                            <a:t>i</a:t>
                          </a:r>
                          <a:r>
                            <a:rPr lang="ru-RU" sz="2400" i="1" baseline="30000" dirty="0" err="1">
                              <a:latin typeface="Times New Roman" panose="02020603050405020304" pitchFamily="18" charset="0"/>
                              <a:cs typeface="Times New Roman" panose="02020603050405020304" pitchFamily="18" charset="0"/>
                            </a:rPr>
                            <a:t>одн</a:t>
                          </a:r>
                          <a:r>
                            <a:rPr lang="ru-RU" sz="2400" i="1" baseline="30000" dirty="0">
                              <a:latin typeface="Times New Roman" panose="02020603050405020304" pitchFamily="18" charset="0"/>
                              <a:cs typeface="Times New Roman" panose="02020603050405020304" pitchFamily="18" charset="0"/>
                            </a:rPr>
                            <a:t>. </a:t>
                          </a:r>
                          <a:r>
                            <a:rPr lang="ru-RU" sz="2400" i="1" dirty="0">
                              <a:latin typeface="Times New Roman" panose="02020603050405020304" pitchFamily="18" charset="0"/>
                              <a:cs typeface="Times New Roman" panose="02020603050405020304" pitchFamily="18" charset="0"/>
                            </a:rPr>
                            <a:t>= </a:t>
                          </a:r>
                          <a:r>
                            <a:rPr lang="ru-RU" sz="2400" i="1" dirty="0" smtClean="0">
                              <a:latin typeface="Times New Roman" panose="02020603050405020304" pitchFamily="18" charset="0"/>
                              <a:cs typeface="Times New Roman" panose="02020603050405020304" pitchFamily="18" charset="0"/>
                            </a:rPr>
                            <a:t>(</a:t>
                          </a:r>
                          <a:r>
                            <a:rPr lang="en-US" sz="2400" i="1" dirty="0" smtClean="0">
                              <a:latin typeface="Times New Roman" panose="02020603050405020304" pitchFamily="18" charset="0"/>
                              <a:cs typeface="Times New Roman" panose="02020603050405020304" pitchFamily="18" charset="0"/>
                            </a:rPr>
                            <a:t>N</a:t>
                          </a:r>
                          <a:r>
                            <a:rPr lang="ru-RU" sz="2400" i="1" baseline="30000" dirty="0" err="1">
                              <a:latin typeface="Times New Roman" panose="02020603050405020304" pitchFamily="18" charset="0"/>
                              <a:cs typeface="Times New Roman" panose="02020603050405020304" pitchFamily="18" charset="0"/>
                            </a:rPr>
                            <a:t>одн</a:t>
                          </a:r>
                          <a:r>
                            <a:rPr lang="ru-RU" sz="2400" i="1" dirty="0">
                              <a:latin typeface="Times New Roman" panose="02020603050405020304" pitchFamily="18" charset="0"/>
                              <a:cs typeface="Times New Roman" panose="02020603050405020304" pitchFamily="18" charset="0"/>
                            </a:rPr>
                            <a:t>*</a:t>
                          </a:r>
                          <a:r>
                            <a:rPr lang="en-US" sz="2400" i="1" dirty="0" err="1">
                              <a:latin typeface="Times New Roman" panose="02020603050405020304" pitchFamily="18" charset="0"/>
                              <a:cs typeface="Times New Roman" panose="02020603050405020304" pitchFamily="18" charset="0"/>
                            </a:rPr>
                            <a:t>S</a:t>
                          </a:r>
                          <a:r>
                            <a:rPr lang="en-US" sz="2400" i="1" baseline="30000" dirty="0" err="1">
                              <a:latin typeface="Times New Roman" panose="02020603050405020304" pitchFamily="18" charset="0"/>
                              <a:cs typeface="Times New Roman" panose="02020603050405020304" pitchFamily="18" charset="0"/>
                            </a:rPr>
                            <a:t>ou</a:t>
                          </a:r>
                          <a:r>
                            <a:rPr lang="ru-RU" sz="2400" i="1" dirty="0">
                              <a:latin typeface="Times New Roman" panose="02020603050405020304" pitchFamily="18" charset="0"/>
                              <a:cs typeface="Times New Roman" panose="02020603050405020304" pitchFamily="18" charset="0"/>
                            </a:rPr>
                            <a:t>*</a:t>
                          </a:r>
                          <a:r>
                            <a:rPr lang="en-US" sz="2400" i="1" dirty="0">
                              <a:latin typeface="Times New Roman" panose="02020603050405020304" pitchFamily="18" charset="0"/>
                              <a:cs typeface="Times New Roman" panose="02020603050405020304" pitchFamily="18" charset="0"/>
                            </a:rPr>
                            <a:t>S</a:t>
                          </a:r>
                          <a:r>
                            <a:rPr lang="en-US" sz="2400" i="1" baseline="-25000" dirty="0">
                              <a:latin typeface="Times New Roman" panose="02020603050405020304" pitchFamily="18" charset="0"/>
                              <a:cs typeface="Times New Roman" panose="02020603050405020304" pitchFamily="18" charset="0"/>
                            </a:rPr>
                            <a:t>i</a:t>
                          </a:r>
                          <a:r>
                            <a:rPr lang="ru-RU" sz="2400" i="1" dirty="0">
                              <a:latin typeface="Times New Roman" panose="02020603050405020304" pitchFamily="18" charset="0"/>
                              <a:cs typeface="Times New Roman" panose="02020603050405020304" pitchFamily="18" charset="0"/>
                            </a:rPr>
                            <a:t> / </a:t>
                          </a:r>
                          <a:r>
                            <a:rPr lang="en-US" sz="2400" i="1" dirty="0" smtClean="0">
                              <a:latin typeface="Times New Roman" panose="02020603050405020304" pitchFamily="18" charset="0"/>
                              <a:cs typeface="Times New Roman" panose="02020603050405020304" pitchFamily="18" charset="0"/>
                            </a:rPr>
                            <a:t>S</a:t>
                          </a:r>
                          <a:r>
                            <a:rPr lang="ru-RU" sz="2400" i="1" baseline="30000" dirty="0" smtClean="0">
                              <a:latin typeface="Times New Roman" panose="02020603050405020304" pitchFamily="18" charset="0"/>
                              <a:cs typeface="Times New Roman" panose="02020603050405020304" pitchFamily="18" charset="0"/>
                            </a:rPr>
                            <a:t>об</a:t>
                          </a:r>
                          <a:r>
                            <a:rPr lang="ru-RU" sz="2400" i="1" dirty="0" smtClean="0">
                              <a:latin typeface="Times New Roman" panose="02020603050405020304" pitchFamily="18" charset="0"/>
                              <a:cs typeface="Times New Roman" panose="02020603050405020304" pitchFamily="18" charset="0"/>
                            </a:rPr>
                            <a:t>)*Т</a:t>
                          </a:r>
                          <a:r>
                            <a:rPr lang="ru-RU" sz="2400" i="1" baseline="30000" dirty="0" smtClean="0">
                              <a:latin typeface="Times New Roman" panose="02020603050405020304" pitchFamily="18" charset="0"/>
                              <a:cs typeface="Times New Roman" panose="02020603050405020304" pitchFamily="18" charset="0"/>
                            </a:rPr>
                            <a:t> </a:t>
                          </a:r>
                          <a:endParaRPr lang="ru-RU" sz="2400" dirty="0">
                            <a:latin typeface="Times New Roman" panose="02020603050405020304" pitchFamily="18" charset="0"/>
                            <a:cs typeface="Times New Roman" panose="02020603050405020304" pitchFamily="18" charset="0"/>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r>
        <w:rPr>
          <w:rFonts w:ascii="Times New Roman" w:hAnsi="Times New Roman" w:cs="Times New Roman"/>
          <w:sz w:val="26"/>
          <w:szCs w:val="26"/>
        </w:rPr>
        <w:t xml:space="preserve">, где </w:t>
      </w:r>
    </w:p>
    <w:p w:rsidR="00F5666A" w:rsidRPr="0002778C" w:rsidRDefault="00F5666A" w:rsidP="00F565BF">
      <w:pPr>
        <w:autoSpaceDE w:val="0"/>
        <w:autoSpaceDN w:val="0"/>
        <w:adjustRightInd w:val="0"/>
        <w:ind w:firstLine="720"/>
        <w:contextualSpacing/>
        <w:jc w:val="both"/>
        <w:rPr>
          <w:rFonts w:ascii="Times New Roman" w:hAnsi="Times New Roman" w:cs="Times New Roman"/>
          <w:sz w:val="24"/>
          <w:szCs w:val="24"/>
        </w:rPr>
      </w:pPr>
    </w:p>
    <w:p w:rsidR="00F5666A" w:rsidRPr="0002778C" w:rsidRDefault="00F5666A" w:rsidP="00F5666A">
      <w:pPr>
        <w:contextualSpacing/>
        <w:jc w:val="both"/>
        <w:rPr>
          <w:rFonts w:ascii="Times New Roman" w:hAnsi="Times New Roman" w:cs="Times New Roman"/>
        </w:rPr>
      </w:pPr>
      <w:r w:rsidRPr="0002778C">
        <w:rPr>
          <w:rFonts w:ascii="Times New Roman" w:hAnsi="Times New Roman" w:cs="Times New Roman"/>
          <w:b/>
          <w:bCs/>
          <w:i/>
          <w:iCs/>
          <w:lang w:val="en-US"/>
        </w:rPr>
        <w:t>N</w:t>
      </w:r>
      <w:r w:rsidRPr="0002778C">
        <w:rPr>
          <w:rFonts w:ascii="Times New Roman" w:hAnsi="Times New Roman" w:cs="Times New Roman"/>
          <w:b/>
          <w:bCs/>
          <w:i/>
          <w:iCs/>
          <w:vertAlign w:val="superscript"/>
        </w:rPr>
        <w:t>одн</w:t>
      </w:r>
      <w:r w:rsidRPr="0002778C">
        <w:rPr>
          <w:rFonts w:ascii="Times New Roman" w:hAnsi="Times New Roman" w:cs="Times New Roman"/>
          <w:b/>
          <w:bCs/>
          <w:vertAlign w:val="superscript"/>
        </w:rPr>
        <w:t xml:space="preserve"> </w:t>
      </w:r>
      <w:r w:rsidRPr="0002778C">
        <w:rPr>
          <w:rFonts w:ascii="Times New Roman" w:hAnsi="Times New Roman" w:cs="Times New Roman"/>
        </w:rPr>
        <w:t>– норматив потребления соответствующего вида коммунальной услуги, предоставленной на общедомовые нужды за расчётный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утверждёнными постановлением правительства Российской Федерации от 23 мая 2006 г. № 306.</w:t>
      </w:r>
    </w:p>
    <w:p w:rsidR="00F5666A" w:rsidRPr="0002778C" w:rsidRDefault="00F5666A" w:rsidP="00F5666A">
      <w:pPr>
        <w:contextualSpacing/>
        <w:jc w:val="both"/>
        <w:rPr>
          <w:rFonts w:ascii="Times New Roman" w:hAnsi="Times New Roman" w:cs="Times New Roman"/>
        </w:rPr>
      </w:pPr>
      <w:r w:rsidRPr="0002778C">
        <w:rPr>
          <w:rFonts w:ascii="Times New Roman" w:hAnsi="Times New Roman" w:cs="Times New Roman"/>
          <w:b/>
          <w:bCs/>
          <w:i/>
          <w:iCs/>
          <w:lang w:val="en-US"/>
        </w:rPr>
        <w:t>S</w:t>
      </w:r>
      <w:r w:rsidRPr="0002778C">
        <w:rPr>
          <w:rFonts w:ascii="Times New Roman" w:hAnsi="Times New Roman" w:cs="Times New Roman"/>
          <w:b/>
          <w:bCs/>
          <w:i/>
          <w:iCs/>
          <w:vertAlign w:val="superscript"/>
          <w:lang w:val="en-US"/>
        </w:rPr>
        <w:t>ou</w:t>
      </w:r>
      <w:r w:rsidRPr="0002778C">
        <w:rPr>
          <w:rFonts w:ascii="Times New Roman" w:hAnsi="Times New Roman" w:cs="Times New Roman"/>
          <w:b/>
          <w:bCs/>
          <w:vertAlign w:val="superscript"/>
        </w:rPr>
        <w:t xml:space="preserve"> </w:t>
      </w:r>
      <w:r w:rsidRPr="0002778C">
        <w:rPr>
          <w:rFonts w:ascii="Times New Roman" w:hAnsi="Times New Roman" w:cs="Times New Roman"/>
          <w:vertAlign w:val="superscript"/>
        </w:rPr>
        <w:t xml:space="preserve">– </w:t>
      </w:r>
      <w:r w:rsidRPr="0002778C">
        <w:rPr>
          <w:rFonts w:ascii="Times New Roman" w:hAnsi="Times New Roman" w:cs="Times New Roman"/>
        </w:rPr>
        <w:t>общая площадь, входящих в состав общего имущества в многоквартирном доме.</w:t>
      </w:r>
    </w:p>
    <w:p w:rsidR="00F5666A" w:rsidRPr="0002778C" w:rsidRDefault="00F5666A" w:rsidP="00F5666A">
      <w:pPr>
        <w:contextualSpacing/>
        <w:jc w:val="both"/>
        <w:rPr>
          <w:rFonts w:ascii="Times New Roman" w:hAnsi="Times New Roman" w:cs="Times New Roman"/>
        </w:rPr>
      </w:pPr>
      <w:proofErr w:type="gramStart"/>
      <w:r w:rsidRPr="0002778C">
        <w:rPr>
          <w:rFonts w:ascii="Times New Roman" w:hAnsi="Times New Roman" w:cs="Times New Roman"/>
          <w:b/>
          <w:bCs/>
          <w:i/>
          <w:iCs/>
          <w:lang w:val="en-US"/>
        </w:rPr>
        <w:t>S</w:t>
      </w:r>
      <w:r w:rsidRPr="0002778C">
        <w:rPr>
          <w:rFonts w:ascii="Times New Roman" w:hAnsi="Times New Roman" w:cs="Times New Roman"/>
          <w:b/>
          <w:bCs/>
          <w:i/>
          <w:iCs/>
          <w:vertAlign w:val="subscript"/>
          <w:lang w:val="en-US"/>
        </w:rPr>
        <w:t>i</w:t>
      </w:r>
      <w:r w:rsidRPr="0002778C">
        <w:rPr>
          <w:rFonts w:ascii="Times New Roman" w:hAnsi="Times New Roman" w:cs="Times New Roman"/>
          <w:vertAlign w:val="subscript"/>
        </w:rPr>
        <w:t xml:space="preserve"> </w:t>
      </w:r>
      <w:r w:rsidRPr="0002778C">
        <w:rPr>
          <w:rFonts w:ascii="Times New Roman" w:hAnsi="Times New Roman" w:cs="Times New Roman"/>
        </w:rPr>
        <w:t xml:space="preserve">– общая площадь </w:t>
      </w:r>
      <w:r w:rsidRPr="0002778C">
        <w:rPr>
          <w:rFonts w:ascii="Times New Roman" w:hAnsi="Times New Roman" w:cs="Times New Roman"/>
          <w:lang w:val="en-US"/>
        </w:rPr>
        <w:t>i</w:t>
      </w:r>
      <w:r w:rsidRPr="0002778C">
        <w:rPr>
          <w:rFonts w:ascii="Times New Roman" w:hAnsi="Times New Roman" w:cs="Times New Roman"/>
        </w:rPr>
        <w:t>-е квартиры в многоквартирном доме.</w:t>
      </w:r>
      <w:proofErr w:type="gramEnd"/>
    </w:p>
    <w:p w:rsidR="00F5666A" w:rsidRPr="0002778C" w:rsidRDefault="00F5666A" w:rsidP="00F5666A">
      <w:pPr>
        <w:contextualSpacing/>
        <w:jc w:val="both"/>
        <w:rPr>
          <w:rFonts w:ascii="Times New Roman" w:hAnsi="Times New Roman" w:cs="Times New Roman"/>
        </w:rPr>
      </w:pPr>
      <w:proofErr w:type="gramStart"/>
      <w:r w:rsidRPr="0002778C">
        <w:rPr>
          <w:rFonts w:ascii="Times New Roman" w:hAnsi="Times New Roman" w:cs="Times New Roman"/>
          <w:b/>
          <w:bCs/>
          <w:i/>
          <w:iCs/>
          <w:lang w:val="en-US"/>
        </w:rPr>
        <w:t>S</w:t>
      </w:r>
      <w:r w:rsidRPr="0002778C">
        <w:rPr>
          <w:rFonts w:ascii="Times New Roman" w:hAnsi="Times New Roman" w:cs="Times New Roman"/>
          <w:b/>
          <w:bCs/>
          <w:i/>
          <w:iCs/>
          <w:vertAlign w:val="superscript"/>
        </w:rPr>
        <w:t>об</w:t>
      </w:r>
      <w:r w:rsidRPr="0002778C">
        <w:rPr>
          <w:rFonts w:ascii="Times New Roman" w:hAnsi="Times New Roman" w:cs="Times New Roman"/>
          <w:b/>
          <w:bCs/>
          <w:vertAlign w:val="superscript"/>
        </w:rPr>
        <w:t xml:space="preserve"> </w:t>
      </w:r>
      <w:r w:rsidRPr="0002778C">
        <w:rPr>
          <w:rFonts w:ascii="Times New Roman" w:hAnsi="Times New Roman" w:cs="Times New Roman"/>
        </w:rPr>
        <w:t>– общая площадь всех квартир и нежилых помещений в многоквартирном доме.</w:t>
      </w:r>
      <w:proofErr w:type="gramEnd"/>
    </w:p>
    <w:p w:rsidR="00F5666A" w:rsidRPr="0002778C" w:rsidRDefault="00F5666A" w:rsidP="00F5666A">
      <w:pPr>
        <w:contextualSpacing/>
        <w:jc w:val="both"/>
        <w:rPr>
          <w:rFonts w:ascii="Times New Roman" w:hAnsi="Times New Roman" w:cs="Times New Roman"/>
        </w:rPr>
      </w:pPr>
      <w:r w:rsidRPr="0002778C">
        <w:rPr>
          <w:rFonts w:ascii="Times New Roman" w:hAnsi="Times New Roman" w:cs="Times New Roman"/>
          <w:b/>
          <w:bCs/>
          <w:i/>
          <w:iCs/>
          <w:lang w:val="en-US"/>
        </w:rPr>
        <w:t>T</w:t>
      </w:r>
      <w:r w:rsidRPr="0002778C">
        <w:rPr>
          <w:rFonts w:ascii="Times New Roman" w:hAnsi="Times New Roman" w:cs="Times New Roman"/>
          <w:b/>
          <w:bCs/>
        </w:rPr>
        <w:t xml:space="preserve"> </w:t>
      </w:r>
      <w:r w:rsidRPr="0002778C">
        <w:rPr>
          <w:rFonts w:ascii="Times New Roman" w:hAnsi="Times New Roman" w:cs="Times New Roman"/>
        </w:rPr>
        <w:t xml:space="preserve">– Тариф на коммунальный ресурс </w:t>
      </w:r>
    </w:p>
    <w:p w:rsidR="00F5666A" w:rsidRPr="0002778C" w:rsidRDefault="00F5666A" w:rsidP="0002778C">
      <w:pPr>
        <w:autoSpaceDE w:val="0"/>
        <w:autoSpaceDN w:val="0"/>
        <w:adjustRightInd w:val="0"/>
        <w:contextualSpacing/>
        <w:jc w:val="both"/>
        <w:rPr>
          <w:rFonts w:ascii="Times New Roman" w:hAnsi="Times New Roman" w:cs="Times New Roman"/>
        </w:rPr>
      </w:pPr>
    </w:p>
    <w:tbl>
      <w:tblPr>
        <w:tblW w:w="8940" w:type="dxa"/>
        <w:tblInd w:w="96" w:type="dxa"/>
        <w:tblLook w:val="04A0"/>
      </w:tblPr>
      <w:tblGrid>
        <w:gridCol w:w="1590"/>
        <w:gridCol w:w="1593"/>
        <w:gridCol w:w="821"/>
        <w:gridCol w:w="1444"/>
        <w:gridCol w:w="1162"/>
        <w:gridCol w:w="1356"/>
        <w:gridCol w:w="711"/>
        <w:gridCol w:w="1220"/>
      </w:tblGrid>
      <w:tr w:rsidR="00F565BF" w:rsidRPr="00F565BF" w:rsidTr="00F565BF">
        <w:trPr>
          <w:trHeight w:val="2208"/>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Наименование ресурса</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Норматив потребления коммунальной услуги Квт /м3</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Тариф</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Площадь мест общего пользования, м2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Площадь квартиры, м2</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Общая площадь жилых помещений, м2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ОДН квт / м3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Плата,руб.</w:t>
            </w:r>
          </w:p>
        </w:tc>
      </w:tr>
      <w:tr w:rsidR="00F565BF" w:rsidRPr="00F565BF" w:rsidTr="00F565BF">
        <w:trPr>
          <w:trHeight w:val="288"/>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rPr>
                <w:rFonts w:ascii="Times New Roman" w:eastAsia="Times New Roman" w:hAnsi="Times New Roman" w:cs="Times New Roman"/>
                <w:color w:val="000000"/>
              </w:rPr>
            </w:pPr>
            <w:r w:rsidRPr="00F565BF">
              <w:rPr>
                <w:rFonts w:ascii="Times New Roman" w:eastAsia="Times New Roman" w:hAnsi="Times New Roman" w:cs="Times New Roman"/>
                <w:color w:val="000000"/>
              </w:rPr>
              <w:t>ЭЭ</w:t>
            </w:r>
          </w:p>
        </w:tc>
        <w:tc>
          <w:tcPr>
            <w:tcW w:w="1401"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1</w:t>
            </w:r>
          </w:p>
        </w:tc>
        <w:tc>
          <w:tcPr>
            <w:tcW w:w="758"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1,71</w:t>
            </w:r>
          </w:p>
        </w:tc>
        <w:tc>
          <w:tcPr>
            <w:tcW w:w="1252"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83,5</w:t>
            </w:r>
          </w:p>
        </w:tc>
        <w:tc>
          <w:tcPr>
            <w:tcW w:w="970"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65</w:t>
            </w:r>
          </w:p>
        </w:tc>
        <w:tc>
          <w:tcPr>
            <w:tcW w:w="1164"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714,8</w:t>
            </w:r>
          </w:p>
        </w:tc>
        <w:tc>
          <w:tcPr>
            <w:tcW w:w="683"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7,59</w:t>
            </w:r>
          </w:p>
        </w:tc>
        <w:tc>
          <w:tcPr>
            <w:tcW w:w="1220" w:type="dxa"/>
            <w:tcBorders>
              <w:top w:val="nil"/>
              <w:left w:val="nil"/>
              <w:bottom w:val="single" w:sz="4" w:space="0" w:color="auto"/>
              <w:right w:val="single" w:sz="4" w:space="0" w:color="auto"/>
            </w:tcBorders>
            <w:shd w:val="clear" w:color="auto" w:fill="auto"/>
            <w:noWrap/>
            <w:vAlign w:val="bottom"/>
            <w:hideMark/>
          </w:tcPr>
          <w:p w:rsidR="00F565BF" w:rsidRPr="00F565BF" w:rsidRDefault="00F565BF" w:rsidP="00F565BF">
            <w:pPr>
              <w:spacing w:after="0" w:line="240" w:lineRule="auto"/>
              <w:jc w:val="right"/>
              <w:rPr>
                <w:rFonts w:ascii="Times New Roman" w:eastAsia="Times New Roman" w:hAnsi="Times New Roman" w:cs="Times New Roman"/>
                <w:color w:val="000000"/>
              </w:rPr>
            </w:pPr>
            <w:r w:rsidRPr="00F565BF">
              <w:rPr>
                <w:rFonts w:ascii="Times New Roman" w:eastAsia="Times New Roman" w:hAnsi="Times New Roman" w:cs="Times New Roman"/>
                <w:color w:val="000000"/>
              </w:rPr>
              <w:t>12,98</w:t>
            </w:r>
          </w:p>
        </w:tc>
      </w:tr>
      <w:tr w:rsidR="00F565BF" w:rsidRPr="00F565BF" w:rsidTr="00F565BF">
        <w:trPr>
          <w:trHeight w:val="288"/>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rPr>
                <w:rFonts w:ascii="Times New Roman" w:eastAsia="Times New Roman" w:hAnsi="Times New Roman" w:cs="Times New Roman"/>
                <w:color w:val="000000"/>
              </w:rPr>
            </w:pPr>
            <w:r w:rsidRPr="00F565BF">
              <w:rPr>
                <w:rFonts w:ascii="Times New Roman" w:eastAsia="Times New Roman" w:hAnsi="Times New Roman" w:cs="Times New Roman"/>
                <w:color w:val="000000"/>
              </w:rPr>
              <w:t>ХВС</w:t>
            </w:r>
          </w:p>
        </w:tc>
        <w:tc>
          <w:tcPr>
            <w:tcW w:w="1401"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0,027</w:t>
            </w:r>
          </w:p>
        </w:tc>
        <w:tc>
          <w:tcPr>
            <w:tcW w:w="758"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56,7</w:t>
            </w:r>
          </w:p>
        </w:tc>
        <w:tc>
          <w:tcPr>
            <w:tcW w:w="1252"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83,5</w:t>
            </w:r>
          </w:p>
        </w:tc>
        <w:tc>
          <w:tcPr>
            <w:tcW w:w="970"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65</w:t>
            </w:r>
          </w:p>
        </w:tc>
        <w:tc>
          <w:tcPr>
            <w:tcW w:w="1164"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714,8</w:t>
            </w:r>
          </w:p>
        </w:tc>
        <w:tc>
          <w:tcPr>
            <w:tcW w:w="683"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0,205</w:t>
            </w:r>
          </w:p>
        </w:tc>
        <w:tc>
          <w:tcPr>
            <w:tcW w:w="1220" w:type="dxa"/>
            <w:tcBorders>
              <w:top w:val="nil"/>
              <w:left w:val="nil"/>
              <w:bottom w:val="single" w:sz="4" w:space="0" w:color="auto"/>
              <w:right w:val="single" w:sz="4" w:space="0" w:color="auto"/>
            </w:tcBorders>
            <w:shd w:val="clear" w:color="auto" w:fill="auto"/>
            <w:noWrap/>
            <w:vAlign w:val="bottom"/>
            <w:hideMark/>
          </w:tcPr>
          <w:p w:rsidR="00F565BF" w:rsidRPr="00F565BF" w:rsidRDefault="00F565BF" w:rsidP="00F565BF">
            <w:pPr>
              <w:spacing w:after="0" w:line="240" w:lineRule="auto"/>
              <w:jc w:val="right"/>
              <w:rPr>
                <w:rFonts w:ascii="Times New Roman" w:eastAsia="Times New Roman" w:hAnsi="Times New Roman" w:cs="Times New Roman"/>
                <w:color w:val="000000"/>
              </w:rPr>
            </w:pPr>
            <w:r w:rsidRPr="00F565BF">
              <w:rPr>
                <w:rFonts w:ascii="Times New Roman" w:eastAsia="Times New Roman" w:hAnsi="Times New Roman" w:cs="Times New Roman"/>
                <w:color w:val="000000"/>
              </w:rPr>
              <w:t>11,62</w:t>
            </w:r>
          </w:p>
        </w:tc>
      </w:tr>
      <w:tr w:rsidR="00F565BF" w:rsidRPr="00F565BF" w:rsidTr="00F565BF">
        <w:trPr>
          <w:trHeight w:val="288"/>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rPr>
                <w:rFonts w:ascii="Times New Roman" w:eastAsia="Times New Roman" w:hAnsi="Times New Roman" w:cs="Times New Roman"/>
                <w:color w:val="000000"/>
              </w:rPr>
            </w:pPr>
            <w:r w:rsidRPr="00F565BF">
              <w:rPr>
                <w:rFonts w:ascii="Times New Roman" w:eastAsia="Times New Roman" w:hAnsi="Times New Roman" w:cs="Times New Roman"/>
                <w:color w:val="000000"/>
              </w:rPr>
              <w:t>ГВС</w:t>
            </w:r>
          </w:p>
        </w:tc>
        <w:tc>
          <w:tcPr>
            <w:tcW w:w="1401"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0,027</w:t>
            </w:r>
          </w:p>
        </w:tc>
        <w:tc>
          <w:tcPr>
            <w:tcW w:w="758"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210,76</w:t>
            </w:r>
          </w:p>
        </w:tc>
        <w:tc>
          <w:tcPr>
            <w:tcW w:w="1252"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83,5</w:t>
            </w:r>
          </w:p>
        </w:tc>
        <w:tc>
          <w:tcPr>
            <w:tcW w:w="970"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65</w:t>
            </w:r>
          </w:p>
        </w:tc>
        <w:tc>
          <w:tcPr>
            <w:tcW w:w="1164"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714,8</w:t>
            </w:r>
          </w:p>
        </w:tc>
        <w:tc>
          <w:tcPr>
            <w:tcW w:w="683" w:type="dxa"/>
            <w:tcBorders>
              <w:top w:val="nil"/>
              <w:left w:val="nil"/>
              <w:bottom w:val="single" w:sz="4" w:space="0" w:color="auto"/>
              <w:right w:val="single" w:sz="4" w:space="0" w:color="auto"/>
            </w:tcBorders>
            <w:shd w:val="clear" w:color="auto" w:fill="auto"/>
            <w:vAlign w:val="center"/>
            <w:hideMark/>
          </w:tcPr>
          <w:p w:rsidR="00F565BF" w:rsidRPr="00F565BF" w:rsidRDefault="00F565BF" w:rsidP="00F565BF">
            <w:pPr>
              <w:spacing w:after="0" w:line="240" w:lineRule="auto"/>
              <w:jc w:val="center"/>
              <w:rPr>
                <w:rFonts w:ascii="Times New Roman" w:eastAsia="Times New Roman" w:hAnsi="Times New Roman" w:cs="Times New Roman"/>
                <w:color w:val="000000"/>
              </w:rPr>
            </w:pPr>
            <w:r w:rsidRPr="00F565BF">
              <w:rPr>
                <w:rFonts w:ascii="Times New Roman" w:eastAsia="Times New Roman" w:hAnsi="Times New Roman" w:cs="Times New Roman"/>
                <w:color w:val="000000"/>
              </w:rPr>
              <w:t>0,205</w:t>
            </w:r>
          </w:p>
        </w:tc>
        <w:tc>
          <w:tcPr>
            <w:tcW w:w="1220" w:type="dxa"/>
            <w:tcBorders>
              <w:top w:val="nil"/>
              <w:left w:val="nil"/>
              <w:bottom w:val="single" w:sz="4" w:space="0" w:color="auto"/>
              <w:right w:val="single" w:sz="4" w:space="0" w:color="auto"/>
            </w:tcBorders>
            <w:shd w:val="clear" w:color="auto" w:fill="auto"/>
            <w:noWrap/>
            <w:vAlign w:val="bottom"/>
            <w:hideMark/>
          </w:tcPr>
          <w:p w:rsidR="00F565BF" w:rsidRPr="00F565BF" w:rsidRDefault="00F565BF" w:rsidP="00F565BF">
            <w:pPr>
              <w:spacing w:after="0" w:line="240" w:lineRule="auto"/>
              <w:jc w:val="right"/>
              <w:rPr>
                <w:rFonts w:ascii="Times New Roman" w:eastAsia="Times New Roman" w:hAnsi="Times New Roman" w:cs="Times New Roman"/>
                <w:color w:val="000000"/>
              </w:rPr>
            </w:pPr>
            <w:r w:rsidRPr="00F565BF">
              <w:rPr>
                <w:rFonts w:ascii="Times New Roman" w:eastAsia="Times New Roman" w:hAnsi="Times New Roman" w:cs="Times New Roman"/>
                <w:color w:val="000000"/>
              </w:rPr>
              <w:t>43,21</w:t>
            </w:r>
          </w:p>
        </w:tc>
      </w:tr>
    </w:tbl>
    <w:p w:rsidR="009D56CE" w:rsidRPr="00412D1E" w:rsidRDefault="009D56CE" w:rsidP="009D56CE">
      <w:pPr>
        <w:contextualSpacing/>
        <w:jc w:val="both"/>
        <w:rPr>
          <w:rFonts w:ascii="Times New Roman" w:hAnsi="Times New Roman" w:cs="Times New Roman"/>
          <w:sz w:val="26"/>
          <w:szCs w:val="26"/>
        </w:rPr>
      </w:pPr>
    </w:p>
    <w:p w:rsidR="006D779A" w:rsidRPr="00412D1E" w:rsidRDefault="00481634" w:rsidP="009D56CE">
      <w:pPr>
        <w:contextualSpacing/>
        <w:jc w:val="center"/>
        <w:rPr>
          <w:rFonts w:ascii="Times New Roman" w:hAnsi="Times New Roman" w:cs="Times New Roman"/>
          <w:b/>
          <w:bCs/>
          <w:sz w:val="26"/>
          <w:szCs w:val="26"/>
        </w:rPr>
      </w:pPr>
      <w:r w:rsidRPr="00412D1E">
        <w:rPr>
          <w:rFonts w:ascii="Times New Roman" w:hAnsi="Times New Roman" w:cs="Times New Roman"/>
          <w:b/>
          <w:bCs/>
          <w:sz w:val="26"/>
          <w:szCs w:val="26"/>
        </w:rPr>
        <w:t>Исчисление объема коммунальной услуги, предоставленной на общедомовые нужды с использованием общедомового прибора учета. Ограничение при исчислении объема ОДН по приборам учета</w:t>
      </w:r>
    </w:p>
    <w:p w:rsidR="009D56CE" w:rsidRPr="00412D1E" w:rsidRDefault="009D56CE" w:rsidP="009D56CE">
      <w:pPr>
        <w:contextualSpacing/>
        <w:jc w:val="center"/>
        <w:rPr>
          <w:rFonts w:ascii="Times New Roman" w:hAnsi="Times New Roman" w:cs="Times New Roman"/>
          <w:b/>
          <w:bCs/>
          <w:sz w:val="26"/>
          <w:szCs w:val="26"/>
        </w:rPr>
      </w:pPr>
    </w:p>
    <w:p w:rsidR="00CA0BDC" w:rsidRDefault="00481634" w:rsidP="00CA0BDC">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При наличии в многоквартирном доме общедомового прибора учета объем коммунальной услуги на общедомовые нужды определяется как разница между показаниями потребления общедомового прибора учета за расчетный период и показаниями индивидуального потребления жилыми и нежилыми помещениями в данном многоквартирном доме за расчетный период. </w:t>
      </w:r>
    </w:p>
    <w:p w:rsidR="00CA0BDC" w:rsidRDefault="00481634" w:rsidP="00CA0BDC">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lastRenderedPageBreak/>
        <w:t xml:space="preserve">Для определения доли в объеме коммунальной услуги оказанной на ОДН для собственника конкретного жилого (нежилого) помещения полученная разница умножается на общую площадь жилого (нежилого) помещения, для собственника которого производится расчет и делится на общую площадь всех жилых и нежилых помещений в многоквартирном доме. </w:t>
      </w:r>
    </w:p>
    <w:p w:rsidR="00CA0BDC" w:rsidRDefault="00481634" w:rsidP="00CA0BDC">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В силу п. 44 Правил оказания коммунальных услуг распределяемый между потребителями объем коммунальной услуги, предоставленной на общедомовые нужды за расчетный период исходя из показаний общедомового прибора учета,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Исключение составляют случаи, когда соответствующее решение принято общим собранием собственников помещений в многоквартирном доме, проведенным в установленном порядке. </w:t>
      </w:r>
    </w:p>
    <w:p w:rsidR="00CA0BDC" w:rsidRDefault="00481634" w:rsidP="00CA0BDC">
      <w:pPr>
        <w:ind w:firstLine="708"/>
        <w:contextualSpacing/>
        <w:jc w:val="both"/>
        <w:rPr>
          <w:rFonts w:ascii="Times New Roman" w:hAnsi="Times New Roman" w:cs="Times New Roman"/>
          <w:sz w:val="26"/>
          <w:szCs w:val="26"/>
        </w:rPr>
      </w:pPr>
      <w:r w:rsidRPr="00412D1E">
        <w:rPr>
          <w:rFonts w:ascii="Times New Roman" w:hAnsi="Times New Roman" w:cs="Times New Roman"/>
          <w:sz w:val="26"/>
          <w:szCs w:val="26"/>
        </w:rPr>
        <w:t xml:space="preserve">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исходя из показаний общедомового прибора учета, над объемом, рассчитанным исходя из нормативов потребления, исполнитель коммунальной услуги оплачивает за счет </w:t>
      </w:r>
      <w:r w:rsidRPr="00245EE7">
        <w:rPr>
          <w:rFonts w:ascii="Times New Roman" w:hAnsi="Times New Roman" w:cs="Times New Roman"/>
          <w:sz w:val="26"/>
          <w:szCs w:val="26"/>
        </w:rPr>
        <w:t xml:space="preserve">собственных средств. </w:t>
      </w:r>
    </w:p>
    <w:p w:rsidR="00766AC9" w:rsidRPr="00245EE7" w:rsidRDefault="00766AC9" w:rsidP="00CA0BDC">
      <w:pPr>
        <w:ind w:firstLine="708"/>
        <w:contextualSpacing/>
        <w:jc w:val="both"/>
        <w:rPr>
          <w:rFonts w:ascii="Times New Roman" w:hAnsi="Times New Roman" w:cs="Times New Roman"/>
          <w:sz w:val="26"/>
          <w:szCs w:val="26"/>
        </w:rPr>
      </w:pPr>
      <w:r w:rsidRPr="00245EE7">
        <w:rPr>
          <w:rFonts w:ascii="Times New Roman" w:hAnsi="Times New Roman" w:cs="Times New Roman"/>
          <w:sz w:val="26"/>
          <w:szCs w:val="26"/>
        </w:rPr>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B3BF4" w:rsidRDefault="000B3BF4" w:rsidP="00245EE7">
      <w:pPr>
        <w:autoSpaceDE w:val="0"/>
        <w:autoSpaceDN w:val="0"/>
        <w:adjustRightInd w:val="0"/>
        <w:ind w:firstLine="720"/>
        <w:contextualSpacing/>
        <w:jc w:val="both"/>
        <w:rPr>
          <w:rFonts w:ascii="Times New Roman" w:hAnsi="Times New Roman" w:cs="Times New Roman"/>
          <w:sz w:val="26"/>
          <w:szCs w:val="26"/>
        </w:rPr>
      </w:pPr>
      <w:r w:rsidRPr="000B3BF4">
        <w:rPr>
          <w:rFonts w:ascii="Times New Roman" w:hAnsi="Times New Roman" w:cs="Times New Roman"/>
          <w:sz w:val="26"/>
          <w:szCs w:val="26"/>
        </w:rPr>
        <w:t>Установленный порядок расчета не распространяется на случаи, при которых в соответствии с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w:t>
      </w:r>
    </w:p>
    <w:p w:rsidR="0065327D" w:rsidRPr="0065327D" w:rsidRDefault="0065327D" w:rsidP="0065327D">
      <w:pPr>
        <w:autoSpaceDE w:val="0"/>
        <w:autoSpaceDN w:val="0"/>
        <w:adjustRightInd w:val="0"/>
        <w:ind w:firstLine="720"/>
        <w:contextualSpacing/>
        <w:jc w:val="both"/>
        <w:rPr>
          <w:rFonts w:ascii="Times New Roman" w:hAnsi="Times New Roman" w:cs="Times New Roman"/>
          <w:sz w:val="26"/>
          <w:szCs w:val="26"/>
        </w:rPr>
      </w:pPr>
      <w:r w:rsidRPr="0065327D">
        <w:rPr>
          <w:rFonts w:ascii="Times New Roman" w:hAnsi="Times New Roman" w:cs="Times New Roman"/>
          <w:b/>
          <w:bCs/>
          <w:sz w:val="26"/>
          <w:szCs w:val="26"/>
        </w:rPr>
        <w:t xml:space="preserve">Пример расчёта платы: </w:t>
      </w:r>
      <w:r w:rsidR="00AD4D4B">
        <w:rPr>
          <w:rFonts w:ascii="Times New Roman" w:hAnsi="Times New Roman" w:cs="Times New Roman"/>
          <w:sz w:val="26"/>
          <w:szCs w:val="26"/>
        </w:rPr>
        <w:t xml:space="preserve">при </w:t>
      </w:r>
      <w:r w:rsidR="00983F3A">
        <w:rPr>
          <w:rFonts w:ascii="Times New Roman" w:hAnsi="Times New Roman" w:cs="Times New Roman"/>
          <w:sz w:val="26"/>
          <w:szCs w:val="26"/>
        </w:rPr>
        <w:t>наличии</w:t>
      </w:r>
      <w:r w:rsidRPr="0065327D">
        <w:rPr>
          <w:rFonts w:ascii="Times New Roman" w:hAnsi="Times New Roman" w:cs="Times New Roman"/>
          <w:sz w:val="26"/>
          <w:szCs w:val="26"/>
        </w:rPr>
        <w:t xml:space="preserve"> коллективн</w:t>
      </w:r>
      <w:r w:rsidR="00AD4D4B">
        <w:rPr>
          <w:rFonts w:ascii="Times New Roman" w:hAnsi="Times New Roman" w:cs="Times New Roman"/>
          <w:sz w:val="26"/>
          <w:szCs w:val="26"/>
        </w:rPr>
        <w:t>ого</w:t>
      </w:r>
      <w:r w:rsidRPr="0065327D">
        <w:rPr>
          <w:rFonts w:ascii="Times New Roman" w:hAnsi="Times New Roman" w:cs="Times New Roman"/>
          <w:sz w:val="26"/>
          <w:szCs w:val="26"/>
        </w:rPr>
        <w:t xml:space="preserve"> (общедомово</w:t>
      </w:r>
      <w:r w:rsidR="00AD4D4B">
        <w:rPr>
          <w:rFonts w:ascii="Times New Roman" w:hAnsi="Times New Roman" w:cs="Times New Roman"/>
          <w:sz w:val="26"/>
          <w:szCs w:val="26"/>
        </w:rPr>
        <w:t>го</w:t>
      </w:r>
      <w:r w:rsidRPr="0065327D">
        <w:rPr>
          <w:rFonts w:ascii="Times New Roman" w:hAnsi="Times New Roman" w:cs="Times New Roman"/>
          <w:sz w:val="26"/>
          <w:szCs w:val="26"/>
        </w:rPr>
        <w:t>) уз</w:t>
      </w:r>
      <w:r w:rsidR="00AD4D4B">
        <w:rPr>
          <w:rFonts w:ascii="Times New Roman" w:hAnsi="Times New Roman" w:cs="Times New Roman"/>
          <w:sz w:val="26"/>
          <w:szCs w:val="26"/>
        </w:rPr>
        <w:t>ла</w:t>
      </w:r>
      <w:r w:rsidRPr="0065327D">
        <w:rPr>
          <w:rFonts w:ascii="Times New Roman" w:hAnsi="Times New Roman" w:cs="Times New Roman"/>
          <w:sz w:val="26"/>
          <w:szCs w:val="26"/>
        </w:rPr>
        <w:t xml:space="preserve"> учета по холодному и горячему водоснабжению. </w:t>
      </w:r>
    </w:p>
    <w:p w:rsidR="0065327D" w:rsidRDefault="0065327D" w:rsidP="00245EE7">
      <w:pPr>
        <w:autoSpaceDE w:val="0"/>
        <w:autoSpaceDN w:val="0"/>
        <w:adjustRightInd w:val="0"/>
        <w:ind w:firstLine="720"/>
        <w:contextualSpacing/>
        <w:jc w:val="both"/>
        <w:rPr>
          <w:rFonts w:ascii="Times New Roman" w:hAnsi="Times New Roman" w:cs="Times New Roman"/>
          <w:sz w:val="26"/>
          <w:szCs w:val="26"/>
        </w:rPr>
      </w:pPr>
      <w:r w:rsidRPr="0065327D">
        <w:rPr>
          <w:rFonts w:ascii="Times New Roman" w:hAnsi="Times New Roman" w:cs="Times New Roman"/>
          <w:noProof/>
          <w:sz w:val="26"/>
          <w:szCs w:val="26"/>
        </w:rPr>
        <w:drawing>
          <wp:inline distT="0" distB="0" distL="0" distR="0">
            <wp:extent cx="5029200" cy="594360"/>
            <wp:effectExtent l="38100" t="57150" r="114300" b="91440"/>
            <wp:docPr id="2" name="Рисунок 2"/>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5"/>
                    <a:srcRect/>
                    <a:stretch>
                      <a:fillRect/>
                    </a:stretch>
                  </pic:blipFill>
                  <pic:spPr bwMode="auto">
                    <a:xfrm>
                      <a:off x="0" y="0"/>
                      <a:ext cx="5029200" cy="594360"/>
                    </a:xfrm>
                    <a:prstGeom prst="rect">
                      <a:avLst/>
                    </a:prstGeom>
                    <a:noFill/>
                    <a:ln w="28575">
                      <a:solidFill>
                        <a:schemeClr val="accent1">
                          <a:lumMod val="75000"/>
                        </a:schemeClr>
                      </a:solidFill>
                      <a:miter lim="800000"/>
                      <a:headEnd/>
                      <a:tailEnd/>
                    </a:ln>
                    <a:effectLst>
                      <a:outerShdw blurRad="50800" dist="38100" dir="2700000" algn="tl" rotWithShape="0">
                        <a:prstClr val="black">
                          <a:alpha val="40000"/>
                        </a:prstClr>
                      </a:outerShdw>
                    </a:effectLst>
                  </pic:spPr>
                </pic:pic>
              </a:graphicData>
            </a:graphic>
          </wp:inline>
        </w:drawing>
      </w:r>
      <w:r w:rsidR="00594925">
        <w:rPr>
          <w:rFonts w:ascii="Times New Roman" w:hAnsi="Times New Roman" w:cs="Times New Roman"/>
          <w:sz w:val="26"/>
          <w:szCs w:val="26"/>
        </w:rPr>
        <w:t>, где</w:t>
      </w:r>
    </w:p>
    <w:p w:rsidR="00CA0BDC" w:rsidRDefault="00CA0BDC" w:rsidP="00245EE7">
      <w:pPr>
        <w:autoSpaceDE w:val="0"/>
        <w:autoSpaceDN w:val="0"/>
        <w:adjustRightInd w:val="0"/>
        <w:ind w:firstLine="720"/>
        <w:contextualSpacing/>
        <w:jc w:val="both"/>
        <w:rPr>
          <w:rFonts w:ascii="Times New Roman" w:hAnsi="Times New Roman" w:cs="Times New Roman"/>
          <w:sz w:val="26"/>
          <w:szCs w:val="26"/>
        </w:rPr>
      </w:pPr>
    </w:p>
    <w:p w:rsidR="00DA27DA" w:rsidRPr="0002778C" w:rsidRDefault="00DA27DA" w:rsidP="0002778C">
      <w:pPr>
        <w:spacing w:after="0" w:line="240" w:lineRule="auto"/>
        <w:jc w:val="both"/>
        <w:rPr>
          <w:rFonts w:ascii="Times New Roman" w:eastAsia="Times New Roman" w:hAnsi="Times New Roman" w:cs="Times New Roman"/>
          <w:color w:val="000000"/>
        </w:rPr>
      </w:pPr>
      <w:r w:rsidRPr="0002778C">
        <w:rPr>
          <w:rFonts w:ascii="Times New Roman" w:hAnsi="Times New Roman" w:cs="Times New Roman"/>
          <w:i/>
          <w:color w:val="000000"/>
          <w:shd w:val="clear" w:color="auto" w:fill="FFFFFF"/>
          <w:lang w:val="en-US"/>
        </w:rPr>
        <w:t>V</w:t>
      </w:r>
      <w:r w:rsidRPr="0002778C">
        <w:rPr>
          <w:rFonts w:ascii="Times New Roman" w:hAnsi="Times New Roman" w:cs="Times New Roman"/>
          <w:i/>
          <w:color w:val="000000"/>
          <w:shd w:val="clear" w:color="auto" w:fill="FFFFFF"/>
          <w:vertAlign w:val="superscript"/>
        </w:rPr>
        <w:t xml:space="preserve">д </w:t>
      </w:r>
      <w:r w:rsidRPr="0002778C">
        <w:rPr>
          <w:rFonts w:ascii="Times New Roman" w:eastAsia="Times New Roman" w:hAnsi="Times New Roman" w:cs="Times New Roman"/>
          <w:color w:val="000000"/>
        </w:rPr>
        <w:t xml:space="preserve">- объем (количество) </w:t>
      </w:r>
      <w:proofErr w:type="gramStart"/>
      <w:r w:rsidRPr="0002778C">
        <w:rPr>
          <w:rFonts w:ascii="Times New Roman" w:eastAsia="Times New Roman" w:hAnsi="Times New Roman" w:cs="Times New Roman"/>
          <w:color w:val="000000"/>
        </w:rPr>
        <w:t>холодной  воды</w:t>
      </w:r>
      <w:proofErr w:type="gramEnd"/>
      <w:r w:rsidRPr="0002778C">
        <w:rPr>
          <w:rFonts w:ascii="Times New Roman" w:eastAsia="Times New Roman" w:hAnsi="Times New Roman" w:cs="Times New Roman"/>
          <w:color w:val="000000"/>
        </w:rPr>
        <w:t xml:space="preserve">, потребленный за расчетный период в многоквартирном доме, определенный по показаниям коллективного (общедомового) прибора учета холодной  воды. </w:t>
      </w:r>
    </w:p>
    <w:p w:rsidR="00DA27DA" w:rsidRPr="0002778C" w:rsidRDefault="00DA27DA" w:rsidP="0002778C">
      <w:pPr>
        <w:spacing w:after="0" w:line="240" w:lineRule="auto"/>
        <w:jc w:val="both"/>
        <w:rPr>
          <w:rFonts w:ascii="Times New Roman" w:eastAsia="Times New Roman" w:hAnsi="Times New Roman" w:cs="Times New Roman"/>
          <w:color w:val="000000"/>
        </w:rPr>
      </w:pPr>
      <w:r w:rsidRPr="0002778C">
        <w:rPr>
          <w:rFonts w:eastAsia="Times New Roman"/>
          <w:noProof/>
        </w:rPr>
        <w:drawing>
          <wp:inline distT="0" distB="0" distL="0" distR="0">
            <wp:extent cx="373380" cy="292735"/>
            <wp:effectExtent l="19050" t="0" r="7620" b="0"/>
            <wp:docPr id="1" name="Рисунок 2"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86043/1283747480.png"/>
                    <pic:cNvPicPr>
                      <a:picLocks noChangeAspect="1" noChangeArrowheads="1"/>
                    </pic:cNvPicPr>
                  </pic:nvPicPr>
                  <pic:blipFill>
                    <a:blip r:embed="rId6"/>
                    <a:srcRect/>
                    <a:stretch>
                      <a:fillRect/>
                    </a:stretch>
                  </pic:blipFill>
                  <pic:spPr bwMode="auto">
                    <a:xfrm>
                      <a:off x="0" y="0"/>
                      <a:ext cx="373380" cy="292735"/>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объем (количество) холодной  воды, потребленный за расчетный период в нежилом помещении,</w:t>
      </w:r>
    </w:p>
    <w:p w:rsidR="00594925" w:rsidRPr="0002778C" w:rsidRDefault="00594925" w:rsidP="0002778C">
      <w:pPr>
        <w:spacing w:after="0" w:line="240" w:lineRule="auto"/>
        <w:rPr>
          <w:rFonts w:ascii="Times New Roman" w:eastAsia="Times New Roman" w:hAnsi="Times New Roman" w:cs="Times New Roman"/>
          <w:color w:val="000000"/>
        </w:rPr>
      </w:pPr>
      <w:r w:rsidRPr="0002778C">
        <w:rPr>
          <w:rFonts w:ascii="Times New Roman" w:eastAsia="Times New Roman" w:hAnsi="Times New Roman" w:cs="Times New Roman"/>
          <w:noProof/>
          <w:color w:val="000000"/>
        </w:rPr>
        <w:drawing>
          <wp:inline distT="0" distB="0" distL="0" distR="0">
            <wp:extent cx="438785" cy="292735"/>
            <wp:effectExtent l="19050" t="0" r="0" b="0"/>
            <wp:docPr id="3" name="Рисунок 3"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86043/3239104174.png"/>
                    <pic:cNvPicPr>
                      <a:picLocks noChangeAspect="1" noChangeArrowheads="1"/>
                    </pic:cNvPicPr>
                  </pic:nvPicPr>
                  <pic:blipFill>
                    <a:blip r:embed="rId7"/>
                    <a:srcRect/>
                    <a:stretch>
                      <a:fillRect/>
                    </a:stretch>
                  </pic:blipFill>
                  <pic:spPr bwMode="auto">
                    <a:xfrm>
                      <a:off x="0" y="0"/>
                      <a:ext cx="438785" cy="292735"/>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A27DA" w:rsidRPr="0002778C" w:rsidRDefault="00DA27DA" w:rsidP="0002778C">
      <w:pPr>
        <w:spacing w:after="0" w:line="240" w:lineRule="auto"/>
        <w:jc w:val="both"/>
        <w:rPr>
          <w:rFonts w:ascii="Times New Roman" w:eastAsia="Times New Roman" w:hAnsi="Times New Roman" w:cs="Times New Roman"/>
          <w:color w:val="000000"/>
        </w:rPr>
      </w:pPr>
      <w:r w:rsidRPr="0002778C">
        <w:rPr>
          <w:rFonts w:ascii="Times New Roman" w:eastAsia="Times New Roman" w:hAnsi="Times New Roman" w:cs="Times New Roman"/>
          <w:noProof/>
          <w:color w:val="000000"/>
        </w:rPr>
        <w:lastRenderedPageBreak/>
        <w:drawing>
          <wp:inline distT="0" distB="0" distL="0" distR="0">
            <wp:extent cx="438785" cy="292735"/>
            <wp:effectExtent l="19050" t="0" r="0" b="0"/>
            <wp:docPr id="4" name="Рисунок 4"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86043/2610253307.png"/>
                    <pic:cNvPicPr>
                      <a:picLocks noChangeAspect="1" noChangeArrowheads="1"/>
                    </pic:cNvPicPr>
                  </pic:nvPicPr>
                  <pic:blipFill>
                    <a:blip r:embed="rId8"/>
                    <a:srcRect/>
                    <a:stretch>
                      <a:fillRect/>
                    </a:stretch>
                  </pic:blipFill>
                  <pic:spPr bwMode="auto">
                    <a:xfrm>
                      <a:off x="0" y="0"/>
                      <a:ext cx="438785" cy="292735"/>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объем (количество) холодной  воды, потребленный за расчетный период в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w:t>
      </w:r>
    </w:p>
    <w:p w:rsidR="00DA27DA" w:rsidRPr="0002778C" w:rsidRDefault="00DA27DA" w:rsidP="0002778C">
      <w:pPr>
        <w:spacing w:after="0" w:line="240" w:lineRule="auto"/>
        <w:jc w:val="both"/>
        <w:rPr>
          <w:rFonts w:ascii="Times New Roman" w:eastAsia="Times New Roman" w:hAnsi="Times New Roman" w:cs="Times New Roman"/>
          <w:color w:val="000000"/>
        </w:rPr>
      </w:pPr>
      <w:r w:rsidRPr="0002778C">
        <w:rPr>
          <w:rFonts w:ascii="Times New Roman" w:eastAsia="Times New Roman" w:hAnsi="Times New Roman" w:cs="Times New Roman"/>
          <w:noProof/>
          <w:color w:val="000000"/>
        </w:rPr>
        <w:drawing>
          <wp:inline distT="0" distB="0" distL="0" distR="0">
            <wp:extent cx="263525" cy="292735"/>
            <wp:effectExtent l="19050" t="0" r="3175" b="0"/>
            <wp:docPr id="5" name="Рисунок 5" descr="http://base.garant.ru/files/base/12186043/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86043/3711331676.png"/>
                    <pic:cNvPicPr>
                      <a:picLocks noChangeAspect="1" noChangeArrowheads="1"/>
                    </pic:cNvPicPr>
                  </pic:nvPicPr>
                  <pic:blipFill>
                    <a:blip r:embed="rId9"/>
                    <a:srcRect/>
                    <a:stretch>
                      <a:fillRect/>
                    </a:stretch>
                  </pic:blipFill>
                  <pic:spPr bwMode="auto">
                    <a:xfrm>
                      <a:off x="0" y="0"/>
                      <a:ext cx="263525" cy="292735"/>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жилом помещении (квартире) или нежилом помещении в многоквартирном доме</w:t>
      </w:r>
    </w:p>
    <w:p w:rsidR="00DA27DA" w:rsidRPr="0002778C" w:rsidRDefault="00DA27DA" w:rsidP="0002778C">
      <w:pPr>
        <w:spacing w:after="0" w:line="240" w:lineRule="auto"/>
        <w:jc w:val="both"/>
        <w:rPr>
          <w:rFonts w:ascii="Times New Roman" w:eastAsia="Times New Roman" w:hAnsi="Times New Roman" w:cs="Times New Roman"/>
          <w:color w:val="000000"/>
        </w:rPr>
      </w:pPr>
      <w:r w:rsidRPr="0002778C">
        <w:rPr>
          <w:rFonts w:ascii="Times New Roman" w:eastAsia="Times New Roman" w:hAnsi="Times New Roman" w:cs="Times New Roman"/>
          <w:noProof/>
          <w:color w:val="000000"/>
        </w:rPr>
        <w:drawing>
          <wp:inline distT="0" distB="0" distL="0" distR="0">
            <wp:extent cx="285115" cy="255905"/>
            <wp:effectExtent l="19050" t="0" r="635" b="0"/>
            <wp:docPr id="6" name="Рисунок 6"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86043/3298301971.png"/>
                    <pic:cNvPicPr>
                      <a:picLocks noChangeAspect="1" noChangeArrowheads="1"/>
                    </pic:cNvPicPr>
                  </pic:nvPicPr>
                  <pic:blipFill>
                    <a:blip r:embed="rId10"/>
                    <a:srcRect/>
                    <a:stretch>
                      <a:fillRect/>
                    </a:stretch>
                  </pic:blipFill>
                  <pic:spPr bwMode="auto">
                    <a:xfrm>
                      <a:off x="0" y="0"/>
                      <a:ext cx="285115" cy="255905"/>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A27DA" w:rsidRPr="0002778C" w:rsidRDefault="00DA27DA" w:rsidP="0002778C">
      <w:pPr>
        <w:spacing w:after="0" w:line="240" w:lineRule="auto"/>
        <w:jc w:val="both"/>
        <w:rPr>
          <w:rFonts w:ascii="Times New Roman" w:eastAsia="Times New Roman" w:hAnsi="Times New Roman" w:cs="Times New Roman"/>
          <w:color w:val="000000"/>
        </w:rPr>
      </w:pPr>
      <w:r w:rsidRPr="0002778C">
        <w:rPr>
          <w:rFonts w:ascii="Times New Roman" w:eastAsia="Times New Roman" w:hAnsi="Times New Roman" w:cs="Times New Roman"/>
          <w:noProof/>
          <w:color w:val="000000"/>
        </w:rPr>
        <w:drawing>
          <wp:inline distT="0" distB="0" distL="0" distR="0">
            <wp:extent cx="139065" cy="241300"/>
            <wp:effectExtent l="19050" t="0" r="0" b="0"/>
            <wp:docPr id="7" name="Рисунок 7"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86043/1962525840.png"/>
                    <pic:cNvPicPr>
                      <a:picLocks noChangeAspect="1" noChangeArrowheads="1"/>
                    </pic:cNvPicPr>
                  </pic:nvPicPr>
                  <pic:blipFill>
                    <a:blip r:embed="rId11"/>
                    <a:srcRect/>
                    <a:stretch>
                      <a:fillRect/>
                    </a:stretch>
                  </pic:blipFill>
                  <pic:spPr bwMode="auto">
                    <a:xfrm>
                      <a:off x="0" y="0"/>
                      <a:ext cx="139065" cy="241300"/>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общая площадь  жилого помещения (квартиры) или нежилого помещения в многоквартирном доме;</w:t>
      </w:r>
    </w:p>
    <w:p w:rsidR="00CA0BDC" w:rsidRPr="0002778C" w:rsidRDefault="00DA27DA" w:rsidP="0002778C">
      <w:pPr>
        <w:autoSpaceDE w:val="0"/>
        <w:autoSpaceDN w:val="0"/>
        <w:adjustRightInd w:val="0"/>
        <w:spacing w:line="240" w:lineRule="auto"/>
        <w:contextualSpacing/>
        <w:jc w:val="both"/>
        <w:rPr>
          <w:rFonts w:ascii="Times New Roman" w:hAnsi="Times New Roman" w:cs="Times New Roman"/>
        </w:rPr>
      </w:pPr>
      <w:r w:rsidRPr="0002778C">
        <w:rPr>
          <w:rFonts w:ascii="Times New Roman" w:eastAsia="Times New Roman" w:hAnsi="Times New Roman" w:cs="Times New Roman"/>
          <w:noProof/>
          <w:color w:val="000000"/>
        </w:rPr>
        <w:drawing>
          <wp:inline distT="0" distB="0" distL="0" distR="0">
            <wp:extent cx="248920" cy="255905"/>
            <wp:effectExtent l="19050" t="0" r="0" b="0"/>
            <wp:docPr id="8" name="Рисунок 8"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86043/978144229.png"/>
                    <pic:cNvPicPr>
                      <a:picLocks noChangeAspect="1" noChangeArrowheads="1"/>
                    </pic:cNvPicPr>
                  </pic:nvPicPr>
                  <pic:blipFill>
                    <a:blip r:embed="rId12"/>
                    <a:srcRect/>
                    <a:stretch>
                      <a:fillRect/>
                    </a:stretch>
                  </pic:blipFill>
                  <pic:spPr bwMode="auto">
                    <a:xfrm>
                      <a:off x="0" y="0"/>
                      <a:ext cx="248920" cy="255905"/>
                    </a:xfrm>
                    <a:prstGeom prst="rect">
                      <a:avLst/>
                    </a:prstGeom>
                    <a:noFill/>
                    <a:ln w="9525">
                      <a:noFill/>
                      <a:miter lim="800000"/>
                      <a:headEnd/>
                      <a:tailEnd/>
                    </a:ln>
                  </pic:spPr>
                </pic:pic>
              </a:graphicData>
            </a:graphic>
          </wp:inline>
        </w:drawing>
      </w:r>
      <w:r w:rsidRPr="0002778C">
        <w:rPr>
          <w:rFonts w:ascii="Times New Roman" w:eastAsia="Times New Roman" w:hAnsi="Times New Roman" w:cs="Times New Roman"/>
          <w:color w:val="000000"/>
        </w:rPr>
        <w:t> - общая площадь всех жилых помещений (квартир) и нежилых помещений в многоквартирном доме.</w:t>
      </w:r>
    </w:p>
    <w:p w:rsidR="00CA0BDC" w:rsidRDefault="00CA0BDC" w:rsidP="00245EE7">
      <w:pPr>
        <w:autoSpaceDE w:val="0"/>
        <w:autoSpaceDN w:val="0"/>
        <w:adjustRightInd w:val="0"/>
        <w:ind w:firstLine="720"/>
        <w:contextualSpacing/>
        <w:jc w:val="both"/>
        <w:rPr>
          <w:rFonts w:ascii="Times New Roman" w:hAnsi="Times New Roman" w:cs="Times New Roman"/>
          <w:sz w:val="26"/>
          <w:szCs w:val="26"/>
        </w:rPr>
      </w:pPr>
    </w:p>
    <w:p w:rsidR="00CA0BDC" w:rsidRDefault="00CA0BDC" w:rsidP="00245EE7">
      <w:pPr>
        <w:autoSpaceDE w:val="0"/>
        <w:autoSpaceDN w:val="0"/>
        <w:adjustRightInd w:val="0"/>
        <w:ind w:firstLine="720"/>
        <w:contextualSpacing/>
        <w:jc w:val="both"/>
        <w:rPr>
          <w:rFonts w:ascii="Times New Roman" w:hAnsi="Times New Roman" w:cs="Times New Roman"/>
          <w:sz w:val="26"/>
          <w:szCs w:val="26"/>
        </w:rPr>
      </w:pPr>
    </w:p>
    <w:p w:rsidR="0065327D" w:rsidRPr="000B3BF4" w:rsidRDefault="00954AAE" w:rsidP="00AD4D4B">
      <w:pPr>
        <w:autoSpaceDE w:val="0"/>
        <w:autoSpaceDN w:val="0"/>
        <w:adjustRightInd w:val="0"/>
        <w:contextualSpacing/>
        <w:jc w:val="both"/>
        <w:rPr>
          <w:rFonts w:ascii="Times New Roman" w:hAnsi="Times New Roman" w:cs="Times New Roman"/>
          <w:sz w:val="26"/>
          <w:szCs w:val="26"/>
        </w:rPr>
      </w:pPr>
      <w:r w:rsidRPr="00954AAE">
        <w:rPr>
          <w:noProof/>
          <w:szCs w:val="26"/>
        </w:rPr>
        <w:drawing>
          <wp:inline distT="0" distB="0" distL="0" distR="0">
            <wp:extent cx="6351270" cy="1857779"/>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351270" cy="1857779"/>
                    </a:xfrm>
                    <a:prstGeom prst="rect">
                      <a:avLst/>
                    </a:prstGeom>
                    <a:noFill/>
                    <a:ln w="9525">
                      <a:noFill/>
                      <a:miter lim="800000"/>
                      <a:headEnd/>
                      <a:tailEnd/>
                    </a:ln>
                  </pic:spPr>
                </pic:pic>
              </a:graphicData>
            </a:graphic>
          </wp:inline>
        </w:drawing>
      </w:r>
    </w:p>
    <w:p w:rsidR="000B3BF4" w:rsidRPr="000B3BF4" w:rsidRDefault="000B3BF4" w:rsidP="000B3BF4">
      <w:pPr>
        <w:autoSpaceDE w:val="0"/>
        <w:autoSpaceDN w:val="0"/>
        <w:adjustRightInd w:val="0"/>
        <w:spacing w:after="0" w:line="240" w:lineRule="auto"/>
        <w:ind w:firstLine="720"/>
        <w:jc w:val="both"/>
        <w:rPr>
          <w:rFonts w:ascii="Arial" w:hAnsi="Arial" w:cs="Arial"/>
          <w:sz w:val="24"/>
          <w:szCs w:val="24"/>
        </w:rPr>
      </w:pPr>
    </w:p>
    <w:p w:rsidR="004F1619" w:rsidRDefault="004F1619" w:rsidP="002573CE">
      <w:pPr>
        <w:spacing w:line="240" w:lineRule="auto"/>
        <w:jc w:val="both"/>
      </w:pPr>
    </w:p>
    <w:sectPr w:rsidR="004F1619" w:rsidSect="00412D1E">
      <w:pgSz w:w="11900" w:h="16800"/>
      <w:pgMar w:top="993" w:right="800" w:bottom="851"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33802"/>
    <w:multiLevelType w:val="hybridMultilevel"/>
    <w:tmpl w:val="22F0E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7F273F"/>
    <w:multiLevelType w:val="hybridMultilevel"/>
    <w:tmpl w:val="FB6FB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F0DF1A"/>
    <w:multiLevelType w:val="hybridMultilevel"/>
    <w:tmpl w:val="D1C55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36627A"/>
    <w:multiLevelType w:val="hybridMultilevel"/>
    <w:tmpl w:val="A3C6F8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A50398"/>
    <w:multiLevelType w:val="hybridMultilevel"/>
    <w:tmpl w:val="C5053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EE6869"/>
    <w:multiLevelType w:val="hybridMultilevel"/>
    <w:tmpl w:val="732C7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0FADE4"/>
    <w:multiLevelType w:val="hybridMultilevel"/>
    <w:tmpl w:val="C285D8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3BF00"/>
    <w:multiLevelType w:val="hybridMultilevel"/>
    <w:tmpl w:val="8F99EB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D00796"/>
    <w:multiLevelType w:val="hybridMultilevel"/>
    <w:tmpl w:val="E7D4F6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80CA3F"/>
    <w:multiLevelType w:val="hybridMultilevel"/>
    <w:tmpl w:val="64A426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22DEBE"/>
    <w:multiLevelType w:val="hybridMultilevel"/>
    <w:tmpl w:val="7CD111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57CFB9"/>
    <w:multiLevelType w:val="hybridMultilevel"/>
    <w:tmpl w:val="971508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A38951"/>
    <w:multiLevelType w:val="hybridMultilevel"/>
    <w:tmpl w:val="9E6712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7A951E"/>
    <w:multiLevelType w:val="hybridMultilevel"/>
    <w:tmpl w:val="7A953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D2B158"/>
    <w:multiLevelType w:val="hybridMultilevel"/>
    <w:tmpl w:val="320909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0"/>
  </w:num>
  <w:num w:numId="3">
    <w:abstractNumId w:val="5"/>
  </w:num>
  <w:num w:numId="4">
    <w:abstractNumId w:val="3"/>
  </w:num>
  <w:num w:numId="5">
    <w:abstractNumId w:val="1"/>
  </w:num>
  <w:num w:numId="6">
    <w:abstractNumId w:val="11"/>
  </w:num>
  <w:num w:numId="7">
    <w:abstractNumId w:val="6"/>
  </w:num>
  <w:num w:numId="8">
    <w:abstractNumId w:val="2"/>
  </w:num>
  <w:num w:numId="9">
    <w:abstractNumId w:val="14"/>
  </w:num>
  <w:num w:numId="10">
    <w:abstractNumId w:val="4"/>
  </w:num>
  <w:num w:numId="11">
    <w:abstractNumId w:val="10"/>
  </w:num>
  <w:num w:numId="12">
    <w:abstractNumId w:val="12"/>
  </w:num>
  <w:num w:numId="13">
    <w:abstractNumId w:val="8"/>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634"/>
    <w:rsid w:val="00025810"/>
    <w:rsid w:val="0002778C"/>
    <w:rsid w:val="000B3BF4"/>
    <w:rsid w:val="000F3A08"/>
    <w:rsid w:val="00153316"/>
    <w:rsid w:val="001B2A5D"/>
    <w:rsid w:val="001D54F4"/>
    <w:rsid w:val="00204E83"/>
    <w:rsid w:val="00214631"/>
    <w:rsid w:val="00237AEB"/>
    <w:rsid w:val="002430C8"/>
    <w:rsid w:val="00245EE7"/>
    <w:rsid w:val="002573CE"/>
    <w:rsid w:val="00280120"/>
    <w:rsid w:val="002A1CFA"/>
    <w:rsid w:val="002B11AB"/>
    <w:rsid w:val="002B28B8"/>
    <w:rsid w:val="002B787D"/>
    <w:rsid w:val="002D5904"/>
    <w:rsid w:val="0032598C"/>
    <w:rsid w:val="003A66EB"/>
    <w:rsid w:val="00412D1E"/>
    <w:rsid w:val="00481634"/>
    <w:rsid w:val="004D76AF"/>
    <w:rsid w:val="004F1619"/>
    <w:rsid w:val="00522FD8"/>
    <w:rsid w:val="00527368"/>
    <w:rsid w:val="00532782"/>
    <w:rsid w:val="00587078"/>
    <w:rsid w:val="00590B84"/>
    <w:rsid w:val="00594925"/>
    <w:rsid w:val="006146C7"/>
    <w:rsid w:val="00647EFD"/>
    <w:rsid w:val="0065327D"/>
    <w:rsid w:val="00670558"/>
    <w:rsid w:val="006807B9"/>
    <w:rsid w:val="006B446C"/>
    <w:rsid w:val="006D2379"/>
    <w:rsid w:val="006D4903"/>
    <w:rsid w:val="006D779A"/>
    <w:rsid w:val="00766AC9"/>
    <w:rsid w:val="00834D9D"/>
    <w:rsid w:val="008761F2"/>
    <w:rsid w:val="008A4328"/>
    <w:rsid w:val="008B43DB"/>
    <w:rsid w:val="009120C1"/>
    <w:rsid w:val="00954AAE"/>
    <w:rsid w:val="00983F3A"/>
    <w:rsid w:val="009C1C40"/>
    <w:rsid w:val="009D56CE"/>
    <w:rsid w:val="009D79CC"/>
    <w:rsid w:val="00A12FDA"/>
    <w:rsid w:val="00A533CC"/>
    <w:rsid w:val="00A91CBB"/>
    <w:rsid w:val="00AB7908"/>
    <w:rsid w:val="00AD4D4B"/>
    <w:rsid w:val="00C04FC3"/>
    <w:rsid w:val="00C17124"/>
    <w:rsid w:val="00C73E71"/>
    <w:rsid w:val="00CA0BDC"/>
    <w:rsid w:val="00CB56CF"/>
    <w:rsid w:val="00CC1F66"/>
    <w:rsid w:val="00CF07BC"/>
    <w:rsid w:val="00D37038"/>
    <w:rsid w:val="00DA27DA"/>
    <w:rsid w:val="00DA65D4"/>
    <w:rsid w:val="00E311AA"/>
    <w:rsid w:val="00E9308F"/>
    <w:rsid w:val="00EC68AB"/>
    <w:rsid w:val="00F05CD5"/>
    <w:rsid w:val="00F06D18"/>
    <w:rsid w:val="00F565BF"/>
    <w:rsid w:val="00F5666A"/>
    <w:rsid w:val="00FB1C24"/>
    <w:rsid w:val="00FD2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481634"/>
    <w:rPr>
      <w:b/>
      <w:bCs/>
    </w:rPr>
  </w:style>
  <w:style w:type="paragraph" w:customStyle="1" w:styleId="Default">
    <w:name w:val="Default"/>
    <w:rsid w:val="004816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Гипертекстовая ссылка"/>
    <w:basedOn w:val="a0"/>
    <w:uiPriority w:val="99"/>
    <w:rsid w:val="000B3BF4"/>
    <w:rPr>
      <w:color w:val="106BBE"/>
    </w:rPr>
  </w:style>
  <w:style w:type="paragraph" w:customStyle="1" w:styleId="a6">
    <w:name w:val="Комментарий"/>
    <w:basedOn w:val="a"/>
    <w:next w:val="a"/>
    <w:uiPriority w:val="99"/>
    <w:rsid w:val="000B3BF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7">
    <w:name w:val="Balloon Text"/>
    <w:basedOn w:val="a"/>
    <w:link w:val="a8"/>
    <w:uiPriority w:val="99"/>
    <w:semiHidden/>
    <w:unhideWhenUsed/>
    <w:rsid w:val="00653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327D"/>
    <w:rPr>
      <w:rFonts w:ascii="Tahoma" w:hAnsi="Tahoma" w:cs="Tahoma"/>
      <w:sz w:val="16"/>
      <w:szCs w:val="16"/>
    </w:rPr>
  </w:style>
  <w:style w:type="paragraph" w:styleId="a9">
    <w:name w:val="Normal (Web)"/>
    <w:basedOn w:val="a"/>
    <w:uiPriority w:val="99"/>
    <w:semiHidden/>
    <w:unhideWhenUsed/>
    <w:rsid w:val="001D5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38528">
      <w:bodyDiv w:val="1"/>
      <w:marLeft w:val="0"/>
      <w:marRight w:val="0"/>
      <w:marTop w:val="0"/>
      <w:marBottom w:val="0"/>
      <w:divBdr>
        <w:top w:val="none" w:sz="0" w:space="0" w:color="auto"/>
        <w:left w:val="none" w:sz="0" w:space="0" w:color="auto"/>
        <w:bottom w:val="none" w:sz="0" w:space="0" w:color="auto"/>
        <w:right w:val="none" w:sz="0" w:space="0" w:color="auto"/>
      </w:divBdr>
    </w:div>
    <w:div w:id="455367156">
      <w:bodyDiv w:val="1"/>
      <w:marLeft w:val="0"/>
      <w:marRight w:val="0"/>
      <w:marTop w:val="0"/>
      <w:marBottom w:val="0"/>
      <w:divBdr>
        <w:top w:val="none" w:sz="0" w:space="0" w:color="auto"/>
        <w:left w:val="none" w:sz="0" w:space="0" w:color="auto"/>
        <w:bottom w:val="none" w:sz="0" w:space="0" w:color="auto"/>
        <w:right w:val="none" w:sz="0" w:space="0" w:color="auto"/>
      </w:divBdr>
    </w:div>
    <w:div w:id="1719402678">
      <w:bodyDiv w:val="1"/>
      <w:marLeft w:val="0"/>
      <w:marRight w:val="0"/>
      <w:marTop w:val="0"/>
      <w:marBottom w:val="0"/>
      <w:divBdr>
        <w:top w:val="none" w:sz="0" w:space="0" w:color="auto"/>
        <w:left w:val="none" w:sz="0" w:space="0" w:color="auto"/>
        <w:bottom w:val="none" w:sz="0" w:space="0" w:color="auto"/>
        <w:right w:val="none" w:sz="0" w:space="0" w:color="auto"/>
      </w:divBdr>
    </w:div>
    <w:div w:id="1741097300">
      <w:bodyDiv w:val="1"/>
      <w:marLeft w:val="0"/>
      <w:marRight w:val="0"/>
      <w:marTop w:val="0"/>
      <w:marBottom w:val="0"/>
      <w:divBdr>
        <w:top w:val="none" w:sz="0" w:space="0" w:color="auto"/>
        <w:left w:val="none" w:sz="0" w:space="0" w:color="auto"/>
        <w:bottom w:val="none" w:sz="0" w:space="0" w:color="auto"/>
        <w:right w:val="none" w:sz="0" w:space="0" w:color="auto"/>
      </w:divBdr>
    </w:div>
    <w:div w:id="1749694350">
      <w:bodyDiv w:val="1"/>
      <w:marLeft w:val="0"/>
      <w:marRight w:val="0"/>
      <w:marTop w:val="0"/>
      <w:marBottom w:val="0"/>
      <w:divBdr>
        <w:top w:val="none" w:sz="0" w:space="0" w:color="auto"/>
        <w:left w:val="none" w:sz="0" w:space="0" w:color="auto"/>
        <w:bottom w:val="none" w:sz="0" w:space="0" w:color="auto"/>
        <w:right w:val="none" w:sz="0" w:space="0" w:color="auto"/>
      </w:divBdr>
    </w:div>
    <w:div w:id="1911235932">
      <w:bodyDiv w:val="1"/>
      <w:marLeft w:val="0"/>
      <w:marRight w:val="0"/>
      <w:marTop w:val="0"/>
      <w:marBottom w:val="0"/>
      <w:divBdr>
        <w:top w:val="none" w:sz="0" w:space="0" w:color="auto"/>
        <w:left w:val="none" w:sz="0" w:space="0" w:color="auto"/>
        <w:bottom w:val="none" w:sz="0" w:space="0" w:color="auto"/>
        <w:right w:val="none" w:sz="0" w:space="0" w:color="auto"/>
      </w:divBdr>
    </w:div>
    <w:div w:id="21362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PetrovaON</dc:creator>
  <cp:keywords/>
  <dc:description/>
  <cp:lastModifiedBy>PetrovaON</cp:lastModifiedBy>
  <cp:revision>63</cp:revision>
  <cp:lastPrinted>2016-03-01T04:43:00Z</cp:lastPrinted>
  <dcterms:created xsi:type="dcterms:W3CDTF">2015-11-20T10:15:00Z</dcterms:created>
  <dcterms:modified xsi:type="dcterms:W3CDTF">2016-03-03T05:21:00Z</dcterms:modified>
</cp:coreProperties>
</file>