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150B43" w:rsidP="00424188">
      <w:pPr>
        <w:spacing w:after="0" w:line="360" w:lineRule="auto"/>
        <w:ind w:firstLine="709"/>
        <w:jc w:val="both"/>
        <w:rPr>
          <w:rFonts w:ascii="Times New Roman" w:hAnsi="Times New Roman" w:cs="Times New Roman"/>
          <w:sz w:val="28"/>
          <w:szCs w:val="28"/>
        </w:rPr>
      </w:pPr>
      <w:hyperlink r:id="rId9"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10"/>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w:t>
            </w:r>
            <w:proofErr w:type="gramStart"/>
            <w:r w:rsidRPr="00486C7E">
              <w:rPr>
                <w:rFonts w:ascii="Times New Roman" w:hAnsi="Times New Roman" w:cs="Times New Roman"/>
                <w:sz w:val="24"/>
                <w:szCs w:val="24"/>
              </w:rPr>
              <w:t>х</w:t>
            </w:r>
            <w:r>
              <w:rPr>
                <w:rFonts w:ascii="Times New Roman" w:hAnsi="Times New Roman" w:cs="Times New Roman"/>
                <w:sz w:val="24"/>
                <w:szCs w:val="24"/>
              </w:rPr>
              <w:t>(</w:t>
            </w:r>
            <w:proofErr w:type="gramEnd"/>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1"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proofErr w:type="gramStart"/>
      <w:r w:rsidR="00A458ED">
        <w:rPr>
          <w:rFonts w:ascii="Times New Roman" w:hAnsi="Times New Roman"/>
          <w:sz w:val="28"/>
          <w:szCs w:val="28"/>
        </w:rPr>
        <w:t>,</w:t>
      </w:r>
      <w:proofErr w:type="gramEnd"/>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xml:space="preserve">( </w:t>
            </w:r>
            <w:proofErr w:type="gramEnd"/>
            <w:r w:rsidRPr="002232F7">
              <w:rPr>
                <w:rFonts w:ascii="Times New Roman" w:hAnsi="Times New Roman" w:cs="Times New Roman"/>
                <w:color w:val="000000" w:themeColor="text1"/>
                <w:sz w:val="24"/>
                <w:szCs w:val="24"/>
              </w:rPr>
              <w:t>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Default="006B44B0" w:rsidP="00424188">
      <w:pPr>
        <w:pStyle w:val="ConsPlusNormal"/>
        <w:spacing w:line="360" w:lineRule="auto"/>
        <w:ind w:firstLine="709"/>
        <w:jc w:val="both"/>
        <w:rPr>
          <w:color w:val="000000" w:themeColor="text1"/>
          <w:sz w:val="28"/>
          <w:szCs w:val="28"/>
        </w:rPr>
      </w:pPr>
      <w:proofErr w:type="gramStart"/>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 xml:space="preserve">Мира, д.104 (Административное управление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w:t>
      </w:r>
      <w:proofErr w:type="gramEnd"/>
    </w:p>
    <w:p w:rsidR="00325DF6" w:rsidRPr="002232F7" w:rsidRDefault="00325DF6" w:rsidP="00325DF6">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325DF6" w:rsidRPr="002232F7" w:rsidRDefault="00325DF6" w:rsidP="00325DF6">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w:t>
      </w:r>
      <w:r w:rsidR="00325DF6">
        <w:rPr>
          <w:color w:val="000000" w:themeColor="text1"/>
          <w:sz w:val="28"/>
          <w:szCs w:val="28"/>
        </w:rPr>
        <w:t xml:space="preserve">                                    </w:t>
      </w:r>
      <w:r w:rsidRPr="002232F7">
        <w:rPr>
          <w:color w:val="000000" w:themeColor="text1"/>
          <w:sz w:val="28"/>
          <w:szCs w:val="28"/>
        </w:rPr>
        <w:t xml:space="preserve">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r w:rsidRPr="002232F7">
        <w:rPr>
          <w:color w:val="000000" w:themeColor="text1"/>
          <w:sz w:val="28"/>
          <w:szCs w:val="28"/>
        </w:rPr>
        <w:t>мкр</w:t>
      </w:r>
      <w:proofErr w:type="spellEnd"/>
      <w:r w:rsidRPr="002232F7">
        <w:rPr>
          <w:color w:val="000000" w:themeColor="text1"/>
          <w:sz w:val="28"/>
          <w:szCs w:val="28"/>
        </w:rPr>
        <w:t>., д.</w:t>
      </w:r>
      <w:r w:rsidR="00C954FC">
        <w:rPr>
          <w:color w:val="000000" w:themeColor="text1"/>
          <w:sz w:val="28"/>
          <w:szCs w:val="28"/>
        </w:rPr>
        <w:t xml:space="preserve"> </w:t>
      </w:r>
      <w:r w:rsidRPr="002232F7">
        <w:rPr>
          <w:color w:val="000000" w:themeColor="text1"/>
          <w:sz w:val="28"/>
          <w:szCs w:val="28"/>
        </w:rPr>
        <w:t xml:space="preserve">21 (Нефтеюганский отдел инспектирования, осуществляющий полномочия </w:t>
      </w:r>
      <w:proofErr w:type="spellStart"/>
      <w:r w:rsidRPr="002232F7">
        <w:rPr>
          <w:color w:val="000000" w:themeColor="text1"/>
          <w:sz w:val="28"/>
          <w:szCs w:val="28"/>
        </w:rPr>
        <w:t>Жилстройнадзора</w:t>
      </w:r>
      <w:proofErr w:type="spellEnd"/>
      <w:r w:rsidRPr="002232F7">
        <w:rPr>
          <w:color w:val="000000" w:themeColor="text1"/>
          <w:sz w:val="28"/>
          <w:szCs w:val="28"/>
        </w:rPr>
        <w:t xml:space="preserve"> Югры на территориях</w:t>
      </w:r>
      <w:r w:rsidR="00325DF6">
        <w:rPr>
          <w:color w:val="000000" w:themeColor="text1"/>
          <w:sz w:val="28"/>
          <w:szCs w:val="28"/>
        </w:rPr>
        <w:t xml:space="preserve">                     </w:t>
      </w:r>
      <w:r w:rsidRPr="002232F7">
        <w:rPr>
          <w:color w:val="000000" w:themeColor="text1"/>
          <w:sz w:val="28"/>
          <w:szCs w:val="28"/>
        </w:rPr>
        <w:t xml:space="preserve"> г.</w:t>
      </w:r>
      <w:r w:rsidR="00C954FC">
        <w:rPr>
          <w:color w:val="000000" w:themeColor="text1"/>
          <w:sz w:val="28"/>
          <w:szCs w:val="28"/>
        </w:rPr>
        <w:t xml:space="preserve"> </w:t>
      </w:r>
      <w:r w:rsidRPr="002232F7">
        <w:rPr>
          <w:color w:val="000000" w:themeColor="text1"/>
          <w:sz w:val="28"/>
          <w:szCs w:val="28"/>
        </w:rPr>
        <w:t xml:space="preserve">Нефтеюганска, </w:t>
      </w:r>
      <w:proofErr w:type="spellStart"/>
      <w:r w:rsidRPr="002232F7">
        <w:rPr>
          <w:color w:val="000000" w:themeColor="text1"/>
          <w:sz w:val="28"/>
          <w:szCs w:val="28"/>
        </w:rPr>
        <w:t>г</w:t>
      </w:r>
      <w:proofErr w:type="gramStart"/>
      <w:r w:rsidRPr="002232F7">
        <w:rPr>
          <w:color w:val="000000" w:themeColor="text1"/>
          <w:sz w:val="28"/>
          <w:szCs w:val="28"/>
        </w:rPr>
        <w:t>.</w:t>
      </w:r>
      <w:bookmarkStart w:id="0" w:name="_GoBack"/>
      <w:bookmarkEnd w:id="0"/>
      <w:r w:rsidRPr="002232F7">
        <w:rPr>
          <w:color w:val="000000" w:themeColor="text1"/>
          <w:sz w:val="28"/>
          <w:szCs w:val="28"/>
        </w:rPr>
        <w:t>П</w:t>
      </w:r>
      <w:proofErr w:type="gramEnd"/>
      <w:r w:rsidRPr="002232F7">
        <w:rPr>
          <w:color w:val="000000" w:themeColor="text1"/>
          <w:sz w:val="28"/>
          <w:szCs w:val="28"/>
        </w:rPr>
        <w:t>ыть-Яха</w:t>
      </w:r>
      <w:proofErr w:type="spellEnd"/>
      <w:r w:rsidRPr="002232F7">
        <w:rPr>
          <w:color w:val="000000" w:themeColor="text1"/>
          <w:sz w:val="28"/>
          <w:szCs w:val="28"/>
        </w:rPr>
        <w:t xml:space="preserve">, Нефтеюганского района), </w:t>
      </w:r>
      <w:r w:rsidR="00325DF6">
        <w:rPr>
          <w:color w:val="000000" w:themeColor="text1"/>
          <w:sz w:val="28"/>
          <w:szCs w:val="28"/>
        </w:rPr>
        <w:t xml:space="preserve">                                     </w:t>
      </w:r>
      <w:r w:rsidRPr="002232F7">
        <w:rPr>
          <w:color w:val="000000" w:themeColor="text1"/>
          <w:sz w:val="28"/>
          <w:szCs w:val="28"/>
        </w:rPr>
        <w:t>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proofErr w:type="gramStart"/>
      <w:r w:rsidRPr="002232F7">
        <w:rPr>
          <w:color w:val="000000" w:themeColor="text1"/>
          <w:sz w:val="28"/>
          <w:szCs w:val="28"/>
        </w:rPr>
        <w:t xml:space="preserve">По результатам проведения </w:t>
      </w:r>
      <w:proofErr w:type="spellStart"/>
      <w:r w:rsidRPr="002232F7">
        <w:rPr>
          <w:color w:val="000000" w:themeColor="text1"/>
          <w:sz w:val="28"/>
          <w:szCs w:val="28"/>
        </w:rPr>
        <w:t>Жилстройнадзором</w:t>
      </w:r>
      <w:proofErr w:type="spellEnd"/>
      <w:r w:rsidRPr="002232F7">
        <w:rPr>
          <w:color w:val="000000" w:themeColor="text1"/>
          <w:sz w:val="28"/>
          <w:szCs w:val="28"/>
        </w:rPr>
        <w:t xml:space="preserve"> Югры проверочных мероприятий в отношении лица, осуществляющего деятельность по управлению многоквартирными домами, в сроки, </w:t>
      </w:r>
      <w:r w:rsidRPr="002232F7">
        <w:rPr>
          <w:color w:val="000000" w:themeColor="text1"/>
          <w:sz w:val="28"/>
          <w:szCs w:val="28"/>
        </w:rPr>
        <w:lastRenderedPageBreak/>
        <w:t>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w:t>
      </w:r>
      <w:proofErr w:type="gramEnd"/>
      <w:r w:rsidRPr="002232F7">
        <w:rPr>
          <w:color w:val="000000" w:themeColor="text1"/>
          <w:sz w:val="28"/>
          <w:szCs w:val="28"/>
        </w:rPr>
        <w:t xml:space="preserve">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43" w:rsidRDefault="00150B43" w:rsidP="00114EDC">
      <w:pPr>
        <w:spacing w:after="0" w:line="240" w:lineRule="auto"/>
      </w:pPr>
      <w:r>
        <w:separator/>
      </w:r>
    </w:p>
  </w:endnote>
  <w:endnote w:type="continuationSeparator" w:id="0">
    <w:p w:rsidR="00150B43" w:rsidRDefault="00150B43"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43" w:rsidRDefault="00150B43" w:rsidP="00114EDC">
      <w:pPr>
        <w:spacing w:after="0" w:line="240" w:lineRule="auto"/>
      </w:pPr>
      <w:r>
        <w:separator/>
      </w:r>
    </w:p>
  </w:footnote>
  <w:footnote w:type="continuationSeparator" w:id="0">
    <w:p w:rsidR="00150B43" w:rsidRDefault="00150B43"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7A1522">
          <w:rPr>
            <w:noProof/>
          </w:rPr>
          <w:t>34</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F7"/>
    <w:rsid w:val="000020BE"/>
    <w:rsid w:val="00017976"/>
    <w:rsid w:val="00034669"/>
    <w:rsid w:val="0003480F"/>
    <w:rsid w:val="00050099"/>
    <w:rsid w:val="000613CD"/>
    <w:rsid w:val="000616D4"/>
    <w:rsid w:val="00062F50"/>
    <w:rsid w:val="00067DCD"/>
    <w:rsid w:val="00070E6E"/>
    <w:rsid w:val="000A368A"/>
    <w:rsid w:val="000A4080"/>
    <w:rsid w:val="00102664"/>
    <w:rsid w:val="00114EDC"/>
    <w:rsid w:val="00150B43"/>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25DF6"/>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4D5E02"/>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522"/>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37B0"/>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remontugra.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premontugra.ru/images/competition/222-%D0%BF.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B391-6822-442A-BFCD-694E2B4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7665</Words>
  <Characters>43694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Коржавина Елена Владимировна</cp:lastModifiedBy>
  <cp:revision>4</cp:revision>
  <cp:lastPrinted>2019-08-13T10:31:00Z</cp:lastPrinted>
  <dcterms:created xsi:type="dcterms:W3CDTF">2019-11-18T11:43:00Z</dcterms:created>
  <dcterms:modified xsi:type="dcterms:W3CDTF">2019-11-20T04:23:00Z</dcterms:modified>
</cp:coreProperties>
</file>