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6" w:rsidRDefault="00087626" w:rsidP="00087626">
      <w:pPr>
        <w:pStyle w:val="a3"/>
        <w:spacing w:line="276" w:lineRule="auto"/>
        <w:ind w:firstLine="284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 постановления</w:t>
      </w: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7065D4" w:rsidP="00087626">
      <w:pPr>
        <w:pStyle w:val="a3"/>
        <w:ind w:firstLine="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</w:t>
      </w:r>
      <w:r w:rsidR="00087626">
        <w:rPr>
          <w:noProof/>
          <w:sz w:val="26"/>
          <w:szCs w:val="26"/>
        </w:rPr>
        <w:t xml:space="preserve"> конкурсно</w:t>
      </w:r>
      <w:r w:rsidR="009412ED">
        <w:rPr>
          <w:noProof/>
          <w:sz w:val="26"/>
          <w:szCs w:val="26"/>
        </w:rPr>
        <w:t>м</w:t>
      </w:r>
      <w:r w:rsidR="00087626">
        <w:rPr>
          <w:noProof/>
          <w:sz w:val="26"/>
          <w:szCs w:val="26"/>
        </w:rPr>
        <w:t xml:space="preserve"> отбор</w:t>
      </w:r>
      <w:r w:rsidR="009412ED">
        <w:rPr>
          <w:noProof/>
          <w:sz w:val="26"/>
          <w:szCs w:val="26"/>
        </w:rPr>
        <w:t>е</w:t>
      </w:r>
      <w:r w:rsidR="00087626">
        <w:rPr>
          <w:noProof/>
          <w:sz w:val="26"/>
          <w:szCs w:val="26"/>
        </w:rPr>
        <w:t xml:space="preserve"> проектов «Народный бюджет»</w:t>
      </w:r>
      <w:r w:rsidR="0024273B">
        <w:rPr>
          <w:noProof/>
          <w:sz w:val="26"/>
          <w:szCs w:val="26"/>
        </w:rPr>
        <w:t xml:space="preserve"> в Нефтеюганском районе</w:t>
      </w:r>
    </w:p>
    <w:p w:rsidR="00087626" w:rsidRDefault="00087626" w:rsidP="00087626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08762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</w:p>
    <w:p w:rsidR="00087626" w:rsidRDefault="007B1EA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 w:rsidR="00087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Default="003636DF" w:rsidP="008037D9">
      <w:pPr>
        <w:pStyle w:val="a4"/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7D27" w:rsidRDefault="003636DF" w:rsidP="002B7D27">
      <w:pPr>
        <w:pStyle w:val="a4"/>
        <w:numPr>
          <w:ilvl w:val="1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7626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</w:t>
      </w:r>
      <w:r w:rsidR="009D2CA1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8037D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 настоящему постановлению</w:t>
      </w:r>
      <w:r w:rsidR="008037D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7D27" w:rsidRPr="002B7D27" w:rsidRDefault="002B7D27" w:rsidP="002B7D27">
      <w:pPr>
        <w:pStyle w:val="a4"/>
        <w:numPr>
          <w:ilvl w:val="1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37D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инициативного бюджетирования комиссией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="008037D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риложению 2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 настоящему постановлению;</w:t>
      </w:r>
    </w:p>
    <w:p w:rsidR="008037D9" w:rsidRPr="002B7D27" w:rsidRDefault="008037D9" w:rsidP="002B7D27">
      <w:pPr>
        <w:pStyle w:val="a4"/>
        <w:numPr>
          <w:ilvl w:val="1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Состав конкурсной комиссии по отбору проектов инициативного бюджетирования Нефтеюганского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3 к настоящему постановлению. </w:t>
      </w:r>
    </w:p>
    <w:p w:rsidR="008037D9" w:rsidRDefault="008037D9" w:rsidP="00087626">
      <w:pPr>
        <w:spacing w:after="0" w:line="240" w:lineRule="auto"/>
        <w:ind w:right="-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right="-85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размещению на официальном сайте органов местного самоуправления Нефтеюганского района.</w:t>
      </w:r>
    </w:p>
    <w:p w:rsidR="00087626" w:rsidRDefault="00087626" w:rsidP="00087626">
      <w:pPr>
        <w:spacing w:after="0" w:line="240" w:lineRule="auto"/>
        <w:ind w:right="-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3636DF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</w:t>
      </w:r>
      <w:r w:rsidR="00706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Лапковская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/>
    <w:p w:rsidR="00087626" w:rsidRDefault="00087626"/>
    <w:p w:rsidR="00087626" w:rsidRDefault="00087626"/>
    <w:p w:rsidR="00087626" w:rsidRDefault="00087626"/>
    <w:p w:rsidR="00087626" w:rsidRDefault="00087626"/>
    <w:p w:rsidR="00087626" w:rsidRDefault="00087626"/>
    <w:p w:rsidR="00087626" w:rsidRDefault="00087626"/>
    <w:p w:rsidR="002D049D" w:rsidRDefault="002D049D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Pr="00087626" w:rsidRDefault="003636DF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B7D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87626" w:rsidRPr="00087626" w:rsidRDefault="00087626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6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от_____________№__________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DF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1270" w:rsidRDefault="003636DF" w:rsidP="003636DF">
      <w:pPr>
        <w:pStyle w:val="a3"/>
        <w:ind w:firstLine="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проведении конкурсного отбора проектов «Народный бюджет»</w:t>
      </w:r>
      <w:r w:rsidR="0024273B">
        <w:rPr>
          <w:noProof/>
          <w:sz w:val="26"/>
          <w:szCs w:val="26"/>
        </w:rPr>
        <w:t xml:space="preserve"> </w:t>
      </w:r>
    </w:p>
    <w:p w:rsidR="003636DF" w:rsidRDefault="0024273B" w:rsidP="003636DF">
      <w:pPr>
        <w:pStyle w:val="a3"/>
        <w:ind w:firstLine="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3636DF" w:rsidRPr="00087626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36DF" w:rsidRDefault="003636DF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Конкурсный отбор проектов «Народный бюджет»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направлен на определение и реализацию социально значимых проектов на территориях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граждан и организаций к деятельности органов местного самоуправления в решении проблем местного значения.</w:t>
      </w:r>
    </w:p>
    <w:p w:rsidR="003636DF" w:rsidRDefault="003636DF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Конкурс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участников, усло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участия, реализацию проектов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направленных на решение социально значимых проблем территорий муниципальных образований Нефтеюганского района, прошедших отбор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6DF" w:rsidRPr="00B16132" w:rsidRDefault="003636DF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конкурса:</w:t>
      </w:r>
    </w:p>
    <w:p w:rsidR="00881E4B" w:rsidRPr="00B16132" w:rsidRDefault="003636DF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потенциала органов местного самоуправления Нефтеюганского района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населения муниципальных образований 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881E4B" w:rsidRPr="00B16132" w:rsidRDefault="00881E4B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самоуправления.</w:t>
      </w:r>
    </w:p>
    <w:p w:rsidR="00761270" w:rsidRPr="00B16132" w:rsidRDefault="00761270" w:rsidP="00761270">
      <w:pPr>
        <w:pStyle w:val="a3"/>
        <w:ind w:firstLine="708"/>
        <w:rPr>
          <w:sz w:val="26"/>
          <w:szCs w:val="26"/>
        </w:rPr>
      </w:pPr>
      <w:r w:rsidRPr="00B16132">
        <w:rPr>
          <w:sz w:val="26"/>
          <w:szCs w:val="26"/>
        </w:rPr>
        <w:t>4.</w:t>
      </w:r>
      <w:r w:rsidRPr="00B16132">
        <w:rPr>
          <w:rFonts w:ascii="Calibri" w:hAnsi="Calibri" w:cs="Calibri"/>
          <w:sz w:val="22"/>
        </w:rPr>
        <w:t xml:space="preserve"> </w:t>
      </w:r>
      <w:r w:rsidRPr="00B16132">
        <w:rPr>
          <w:sz w:val="26"/>
          <w:szCs w:val="26"/>
        </w:rPr>
        <w:t xml:space="preserve">Задачами </w:t>
      </w:r>
      <w:r w:rsidRPr="00B16132">
        <w:rPr>
          <w:noProof/>
          <w:sz w:val="26"/>
          <w:szCs w:val="26"/>
        </w:rPr>
        <w:t xml:space="preserve">конкурсного отбора проектов «Народный бюджет» </w:t>
      </w:r>
      <w:r w:rsidRPr="00B16132">
        <w:rPr>
          <w:sz w:val="26"/>
          <w:szCs w:val="26"/>
        </w:rPr>
        <w:t>являются:</w:t>
      </w:r>
    </w:p>
    <w:p w:rsidR="00761270" w:rsidRPr="00B16132" w:rsidRDefault="00761270" w:rsidP="0076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органов местного самоуправления в ходе реализации проектов;</w:t>
      </w:r>
    </w:p>
    <w:p w:rsidR="00761270" w:rsidRPr="00B16132" w:rsidRDefault="00761270" w:rsidP="0076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открытости деятельности органов местного самоуправления;</w:t>
      </w:r>
    </w:p>
    <w:p w:rsidR="00761270" w:rsidRPr="00B16132" w:rsidRDefault="00761270" w:rsidP="0076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взаимодействия органов местного самоуправления и населения муниципальных образований Нефтеюганского района.</w:t>
      </w:r>
    </w:p>
    <w:p w:rsidR="00881E4B" w:rsidRPr="00CB7D7C" w:rsidRDefault="00761270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881E4B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задачи по строительству, восстановлению или ремонту:</w:t>
      </w:r>
    </w:p>
    <w:p w:rsidR="00881E4B" w:rsidRPr="00CB7D7C" w:rsidRDefault="00881E4B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территорий;</w:t>
      </w:r>
    </w:p>
    <w:p w:rsidR="00CB7D7C" w:rsidRPr="00CB7D7C" w:rsidRDefault="00CB7D7C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объектов благоустройства и озеленения;</w:t>
      </w:r>
    </w:p>
    <w:p w:rsidR="00CB7D7C" w:rsidRPr="00CB7D7C" w:rsidRDefault="00CB7D7C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детских площадок;</w:t>
      </w:r>
    </w:p>
    <w:p w:rsidR="00881E4B" w:rsidRPr="00CB7D7C" w:rsidRDefault="00881E4B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7D7C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отдыха.</w:t>
      </w:r>
    </w:p>
    <w:p w:rsidR="00881E4B" w:rsidRPr="00B16132" w:rsidRDefault="00881E4B" w:rsidP="00C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4B" w:rsidRPr="00B16132" w:rsidRDefault="00761270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Задачи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через реализацию отобранных на конкурсной основе п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инициированных населением.</w:t>
      </w:r>
    </w:p>
    <w:p w:rsidR="00881E4B" w:rsidRPr="00B16132" w:rsidRDefault="00761270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населения о конкурсе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официальны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сайт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Нефтеюганского района 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«Интернет»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B16132" w:rsidRDefault="00761270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Участниками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органы местного самоуправления 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население муниципальных образований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и физические лица, индивидуальные предприниматели.</w:t>
      </w:r>
    </w:p>
    <w:p w:rsidR="00881E4B" w:rsidRPr="00B16132" w:rsidRDefault="00761270" w:rsidP="00881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2E6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Механизм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 на скоординирован</w:t>
      </w:r>
      <w:r w:rsidR="00112E6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действиях участников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563" w:rsidRPr="00FD4B47" w:rsidRDefault="00761270" w:rsidP="009B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B3563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3B89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563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</w:t>
      </w:r>
      <w:r w:rsidR="00C53B89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9B3563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Нефтеюганского района, населения муниципальных образований, </w:t>
      </w:r>
      <w:r w:rsidR="009B3563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 и юридических лиц.</w:t>
      </w:r>
    </w:p>
    <w:p w:rsidR="002976BB" w:rsidRPr="00FD4B47" w:rsidRDefault="008E077E" w:rsidP="009B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976BB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ачисления денежных средств от населения муниципальных образований, индивидуальных предпринимателей и юридических лиц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на </w:t>
      </w:r>
      <w:r w:rsidR="002976BB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счет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</w:t>
      </w:r>
      <w:r w:rsidR="00F36882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финансов</w:t>
      </w:r>
      <w:r w:rsidR="0020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F36882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76BB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73B" w:rsidRPr="009D633B" w:rsidRDefault="0024273B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5D74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</w:t>
      </w:r>
      <w:r w:rsidR="009B3563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ансферты</w:t>
      </w:r>
      <w:r w:rsidR="005F5D74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Нефтеюганского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на следующие виды объектов и работ по строительству, восстановлению или ремонту:</w:t>
      </w:r>
    </w:p>
    <w:p w:rsidR="0024273B" w:rsidRPr="009D633B" w:rsidRDefault="00802916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73B" w:rsidRPr="009D633B" w:rsidRDefault="00802916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80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916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Default="00802916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отдыха.</w:t>
      </w:r>
    </w:p>
    <w:p w:rsidR="009B744C" w:rsidRPr="009D633B" w:rsidRDefault="00732EE8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Нефтеюганского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предоставляется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9B744C" w:rsidRPr="009D633B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="00732EE8" w:rsidRPr="009D633B">
        <w:t xml:space="preserve"> </w:t>
      </w:r>
      <w:r w:rsidR="00732EE8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оборудования или транспортных сре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нужд администраций муниципальных образований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44C" w:rsidRPr="00FC59AF" w:rsidRDefault="007854D6" w:rsidP="00FC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 w:rsidRPr="00FC59A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C59AF" w:rsidRPr="00FC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36DF" w:rsidRPr="00FC59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744C" w:rsidRPr="00FC59AF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для участия в конкурсе</w:t>
      </w:r>
      <w:r w:rsidR="003636DF" w:rsidRPr="00FC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жителями (инициативными группами)</w:t>
      </w:r>
      <w:r w:rsidR="003636DF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администрациями муниципальных образований </w:t>
      </w:r>
      <w:r w:rsidR="009B744C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Default="007854D6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Конкурсный отбор участников осуществляется в соответствии с порядк</w:t>
      </w:r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проведения конкурсного отбора, утвержденным постановлением администрации Нефтеюганского района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Pr="00FD4B47" w:rsidRDefault="007854D6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B4BD2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муниципальных образований </w:t>
      </w:r>
      <w:r w:rsidR="00B44B84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отобранных по результатам конкурса, предоставляются на основании распоряжения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лимитов бюджетных обязательств, предусмотренных сводной бюджетной росписью бюджета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 w:rsidR="008E07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д, очередной финансовый год  и плановый период.</w:t>
      </w:r>
    </w:p>
    <w:p w:rsidR="0039324E" w:rsidRPr="00FD4B47" w:rsidRDefault="00614181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</w:p>
    <w:p w:rsidR="00E15D9F" w:rsidRPr="00FD4B47" w:rsidRDefault="00614181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39324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и (или) в результате выполненных работ стоимость объекта формируется пропорционально долям участников </w:t>
      </w:r>
      <w:proofErr w:type="spellStart"/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экономия средств </w:t>
      </w:r>
      <w:r w:rsidR="00B6645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возврату в бюджет 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E15D9F" w:rsidRPr="00FD4B47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в результате экономии денежные средства муниципального образования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населения, индивидуальных предпринимателей, юридических и физических лиц</w:t>
      </w:r>
      <w:r w:rsidR="00660E8B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 направляет на цели предусмотренные настоящим Положением, в </w:t>
      </w:r>
      <w:r w:rsidR="008720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указанных участников </w:t>
      </w:r>
      <w:proofErr w:type="spellStart"/>
      <w:r w:rsidR="008720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B2190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</w:t>
      </w:r>
      <w:r w:rsidR="00065BE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в очередном финансовом году.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1C19E9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использования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 целевому назначению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средства подлежат возврату в доход бюджета 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1376FB" w:rsidRPr="00FD4B47" w:rsidRDefault="00A16769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Нефтеюганского района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63E6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</w:t>
      </w:r>
      <w:proofErr w:type="gramStart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его подготовку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0D40" w:rsidRPr="00FD4B47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270D40" w:rsidRPr="00FD4B47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7A4FBD" w:rsidRPr="00FD4B47" w:rsidRDefault="00A16769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</w:t>
      </w:r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со стороны бюджета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2D1" w:rsidRPr="00FD4B47" w:rsidRDefault="00397229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Контрольно-ревизионное управление Нефтеюганского района, Контрольно-счетная палата Нефтеюганского района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контроль </w:t>
      </w:r>
      <w:r w:rsidR="00497E23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целевого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межбюджетных трансфертов бюджета Нефтеюганского района на всех этапах реализации проектов муниципальных образований Нефтеюганского района, прошедших конкурсный отбор;</w:t>
      </w:r>
    </w:p>
    <w:p w:rsidR="00270D40" w:rsidRDefault="00A16769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4FB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и жилищно-коммунального </w:t>
      </w:r>
      <w:r w:rsidR="007A4FB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FB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содействие муниципальным образованиям </w:t>
      </w:r>
      <w:r w:rsidR="007A4FB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и проверке</w:t>
      </w:r>
      <w:r w:rsidR="000A622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проектно-сметной документации.</w:t>
      </w: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A2" w:rsidRDefault="00967BA2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F0F" w:rsidRDefault="00384F0F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84F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Нефтеюганского района</w:t>
      </w:r>
    </w:p>
    <w:p w:rsidR="00A913AE" w:rsidRPr="00EF6434" w:rsidRDefault="00A913AE" w:rsidP="00A913AE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от_____________№__________</w:t>
      </w: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1"/>
    </w:p>
    <w:p w:rsidR="00A913AE" w:rsidRDefault="00A913AE" w:rsidP="00A913AE">
      <w:pPr>
        <w:spacing w:after="0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дения конкурсного отбора проектов</w:t>
      </w: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</w:p>
    <w:p w:rsidR="00A913AE" w:rsidRPr="00EF6434" w:rsidRDefault="00A913AE" w:rsidP="00A913AE">
      <w:pPr>
        <w:spacing w:after="0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913AE" w:rsidRPr="00EF6434" w:rsidRDefault="00A913AE" w:rsidP="00A913AE">
      <w:pPr>
        <w:spacing w:after="272" w:line="250" w:lineRule="exact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EF6434" w:rsidRDefault="00A913AE" w:rsidP="00A913AE">
      <w:pPr>
        <w:spacing w:after="272" w:line="250" w:lineRule="exact"/>
        <w:ind w:left="350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64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1.1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 Н</w:t>
      </w:r>
      <w:r w:rsidRPr="00EF6434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ения конкурсного отбора проектов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1.2.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054F5C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054F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администрация Нефтеюганского района (далее – Администрация).</w:t>
      </w: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1.3. 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 на участие в конкурсном отборе имеют проекты, подготовленные населением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муниципальных образований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Нефтеюганского района, общественными организациями, осуществляющими свою деятельность на территории Нефтеюганского района (далее - участники конкурсного отбора).</w:t>
      </w:r>
    </w:p>
    <w:p w:rsidR="00A913AE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F6434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1.4.</w:t>
      </w:r>
      <w:r w:rsidRPr="00EF6434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 </w:t>
      </w:r>
      <w:r w:rsidRPr="00EF6434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EF6434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отбору проектов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EF6434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Нефтеюганского района</w:t>
      </w:r>
      <w:r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 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- Комиссия).</w:t>
      </w:r>
    </w:p>
    <w:p w:rsidR="00A913AE" w:rsidRPr="00EF6434" w:rsidRDefault="00A913AE" w:rsidP="00A913AE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II. </w:t>
      </w:r>
      <w:r w:rsidRPr="00EF643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Организация</w:t>
      </w:r>
      <w:r w:rsidRPr="00EF6434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и проведение</w:t>
      </w:r>
      <w:r w:rsidRPr="00EF6434">
        <w:rPr>
          <w:rFonts w:ascii="Times New Roman" w:eastAsia="Arial Unicode MS" w:hAnsi="Times New Roman" w:cs="Times New Roman"/>
          <w:b/>
          <w:iCs/>
          <w:sz w:val="26"/>
          <w:szCs w:val="26"/>
          <w:lang w:val="ru" w:eastAsia="ru-RU"/>
        </w:rPr>
        <w:t xml:space="preserve"> </w:t>
      </w:r>
      <w:r w:rsidRPr="00EF6434"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  <w:t>конкурсного</w:t>
      </w:r>
      <w:r w:rsidRPr="00EF6434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отбора</w:t>
      </w:r>
    </w:p>
    <w:p w:rsidR="00A913AE" w:rsidRPr="00EF6434" w:rsidRDefault="00A913AE" w:rsidP="00A913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643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2.1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ru" w:eastAsia="ru-RU"/>
        </w:rPr>
        <w:t xml:space="preserve">. 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Администрация:</w:t>
      </w: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формирует состав Комиссии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A913AE" w:rsidRPr="00EF6434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1.2.</w:t>
      </w:r>
      <w:r w:rsidRPr="00EF643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определяет дату проведения конкурсного отбора;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2.1.3.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о проведении конкурсного отбора и публикует соответствующее сообщение на официальном сайте органов местного самоуправления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окончание срока подачи заявок на конкурсный отбор проектов на предоставление иных межбюджетных трансфертов  на текущий финансовый год, очередной финансовый год и  плановый период объявляется не позднее 1 июля текущего финансового года;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2.1.4.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 обеспечивает прием, учет и хранение поступивших проектов, а также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2.1.5. 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2.1.6. организует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2.1.7. 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 Для участия в конкурсном отборе участники конкурсного отбора направляют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Администрацию (Управление по вопросам местного самоуправления и обращения граждан)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2.2.1. заявку для участия в конкурсном отборе проектов «Народный бюджет»  по форме, согласно приложению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Порядку;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2.2.2.</w:t>
      </w:r>
      <w:r w:rsidRPr="002D5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протокол собрания населения (инициативной группы)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Нефтеюганского района по форме,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2.2.3. фотоматериалы о текущем состоянии объекта, где планируются проводиться работы в рамках проекта;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2.2.4. </w:t>
      </w:r>
      <w:r w:rsidRPr="002D5A47">
        <w:rPr>
          <w:rFonts w:ascii="Times New Roman" w:hAnsi="Times New Roman" w:cs="Times New Roman"/>
          <w:sz w:val="26"/>
          <w:szCs w:val="26"/>
        </w:rPr>
        <w:t>документы, удостоверяющие право муниципальной собственности на объек</w:t>
      </w:r>
      <w:proofErr w:type="gramStart"/>
      <w:r w:rsidRPr="002D5A47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2D5A47">
        <w:rPr>
          <w:rFonts w:ascii="Times New Roman" w:hAnsi="Times New Roman" w:cs="Times New Roman"/>
          <w:sz w:val="26"/>
          <w:szCs w:val="26"/>
        </w:rPr>
        <w:t>ы), где будут проводиться работы в рамках проекта (за исключением многоквартирных жилых домов;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2.2.5. опись представленных документов.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2.3.1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spell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роект</w:t>
      </w:r>
      <w:proofErr w:type="spell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2.3.2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spell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роект</w:t>
      </w:r>
      <w:proofErr w:type="spell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3.3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 п</w:t>
      </w:r>
      <w:proofErr w:type="spell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роект</w:t>
      </w:r>
      <w:proofErr w:type="spell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направлен на капитальное строительство, строительство, реконструкцию и капитальный ремонт объектов, подлежащих проверке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достоверности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определения сметной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стоимости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автономном учреждении Ханты-Мансийского автономного округа «Управление государственной экспертизы проектной документации и ценообразования в строительстве».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 настоящего Порядка, предоставляются на каждый проект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2.5. 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конкурсного отбора.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2.6. 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Администрацию проект для участия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конкурсном отборе подлежит регистрации в журнале проектов под порядковым номером с указанием даты и точного времени его представления (часы и минуты)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копии описи представленных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делается отметка о дате и времени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представления проекта для участия в конкурсном отборе с указанием номера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proofErr w:type="spell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акой</w:t>
      </w:r>
      <w:proofErr w:type="spell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заявки.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2.7. 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2.3, 2.4 настоящего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spell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орядка</w:t>
      </w:r>
      <w:proofErr w:type="spell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, проект к участию в конкурсном отборе не допускается, при этом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направляет мотивированное уведомление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течение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15 рабочих дней после даты окончания приема проектов и возвращает поданные проекты и прилагаемые документы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2.8. 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конкурсного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отбора.</w:t>
      </w:r>
    </w:p>
    <w:p w:rsidR="00A913AE" w:rsidRPr="002D5A47" w:rsidRDefault="00A913AE" w:rsidP="00A913AE">
      <w:pPr>
        <w:spacing w:after="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2" w:name="bookmark1"/>
    </w:p>
    <w:p w:rsidR="00A913AE" w:rsidRPr="002D5A47" w:rsidRDefault="00A913AE" w:rsidP="00A913A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III</w:t>
      </w:r>
      <w:r w:rsidRPr="002D5A4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2D5A47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Комиссия </w:t>
      </w:r>
      <w:r w:rsidRPr="002D5A4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и </w:t>
      </w:r>
      <w:r w:rsidRPr="002D5A47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порядок ее работы</w:t>
      </w:r>
      <w:bookmarkEnd w:id="2"/>
    </w:p>
    <w:p w:rsidR="00A913AE" w:rsidRPr="002D5A47" w:rsidRDefault="00A913AE" w:rsidP="00A913A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3.1. 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 Комиссия осуществляет следующие функции: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3.2.1. рассматривает, оценивает проекты и документы участников конкурсного отбора проектов «Народный бюджет» в соответствии с критериями оценки, согласно приложению 3 к настоящему Порядку;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3.2.2.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установленных настоящим Порядком;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3.2.3.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формирует итоговую оценку проектов;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3.2.4.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- победителей конкурсного отбора;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3.2.5. принимает решение о результатах конкурсного отбора проектов «Народный бюджет».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3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3.4.</w:t>
      </w:r>
      <w:r w:rsidRPr="002D5A47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принимает решение и подписывает протокол заместитель председателя комиссии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3.5. 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3.6. 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Решения, принимаемые на заседании Комиссии, оформляются протоколом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течение 5 рабочих дней со дня заседания комиссии, который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подписывается всеми лицами, входящими в состав Комиссии, принявшими участие в голосовании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3.7. 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3.7.1. 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3.7.2. 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отбора;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3.7.3. 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3.8. 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 если по результатам оценки на одно призовое место претендуют несколько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Приложение </w:t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</w:t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к порядку проведения конкурсного отбора проектов </w:t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инициативного бюджетирования комиссией Нефтеюганского района</w:t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 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Ориентировочный бюджет проекта: 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850"/>
        <w:gridCol w:w="1418"/>
        <w:gridCol w:w="850"/>
        <w:gridCol w:w="1559"/>
        <w:gridCol w:w="851"/>
      </w:tblGrid>
      <w:tr w:rsidR="00A913AE" w:rsidRPr="002D5A47" w:rsidTr="00B378E3">
        <w:trPr>
          <w:trHeight w:val="861"/>
        </w:trPr>
        <w:tc>
          <w:tcPr>
            <w:tcW w:w="534" w:type="dxa"/>
            <w:vMerge w:val="restart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gramEnd"/>
            <w:r w:rsidRPr="002D5A4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Наименование заявки</w:t>
            </w:r>
          </w:p>
        </w:tc>
        <w:tc>
          <w:tcPr>
            <w:tcW w:w="2126" w:type="dxa"/>
            <w:gridSpan w:val="2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B378E3">
        <w:trPr>
          <w:trHeight w:val="320"/>
        </w:trPr>
        <w:tc>
          <w:tcPr>
            <w:tcW w:w="534" w:type="dxa"/>
            <w:vMerge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A913AE" w:rsidRPr="002D5A47" w:rsidTr="00B378E3">
        <w:trPr>
          <w:trHeight w:val="595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733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по        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417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523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417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611"/>
        </w:trPr>
        <w:tc>
          <w:tcPr>
            <w:tcW w:w="534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B378E3">
        <w:trPr>
          <w:trHeight w:val="265"/>
        </w:trPr>
        <w:tc>
          <w:tcPr>
            <w:tcW w:w="2660" w:type="dxa"/>
            <w:gridSpan w:val="2"/>
            <w:vAlign w:val="bottom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B37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2D5A47" w:rsidRDefault="00A913AE" w:rsidP="00A913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актуальности проблемы определяется в зависимости от типа проекта:</w:t>
      </w:r>
      <w:proofErr w:type="gramEnd"/>
    </w:p>
    <w:p w:rsidR="00A913AE" w:rsidRPr="002D5A47" w:rsidRDefault="00A913AE" w:rsidP="00A913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</w:t>
      </w: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:__________человек, в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детей______________человек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A913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именно)__________________________________________________.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Общая характеристика объекта: 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</w:t>
      </w: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содержать и эксплуатировать</w:t>
      </w:r>
      <w:proofErr w:type="gramEnd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 20__ года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(подпись, ФИО)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"___"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64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A913AE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64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порядку проведения конкурсного отбора проектов инициативного бюджетирования комиссией Нефтеюганского района</w:t>
      </w:r>
    </w:p>
    <w:p w:rsidR="00A913AE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11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</w:t>
      </w:r>
      <w:proofErr w:type="spellStart"/>
      <w:proofErr w:type="gram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_____________ 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_________________________________.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9F117F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(ВЫБРАТЬ ВИДЫ РАБОТ, КОТОРЫЕ ОТНОСЯТСЯ ТОЛЬКО К ДАННОМУ ПРОЕКТУ.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A913AE" w:rsidRPr="009F117F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9F117F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9F117F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A913AE" w:rsidRPr="009F117F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9F117F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населения.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и физических лиц, индивидуальных предпринимателей (спонсоров).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состава инициативной группы.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C731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Выборы казначея для сбора денежных средств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подать заявку для </w:t>
      </w:r>
      <w:proofErr w:type="spellStart"/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проекта _____________ в конкурсном отборе проектов «Народный бюджет».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и объемам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(ПОДРОБНО ПРОПИСАТЬ ОБЪЕМЫ И СТОИМОСТЬ РАБОТ,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размер доли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 вопросу слушали 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доли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 пятому вопросу слушали______________________,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шестому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седьмому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</w:t>
      </w:r>
      <w:r w:rsidRPr="002C731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избрать  казначея для сбора денежных средств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11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 ПРИЛОЖИТЬ РЕЕСТР ПОДПИСЕЙ «ЗА» ПРОЕКТ</w:t>
      </w: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A913AE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64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порядку проведения конкурсного отбора проектов инициативного бюджетирования комиссией Нефтеюганского района</w:t>
      </w:r>
    </w:p>
    <w:p w:rsidR="00A913AE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3AE" w:rsidRDefault="00A913AE" w:rsidP="00A913AE">
      <w:pPr>
        <w:spacing w:after="0" w:line="312" w:lineRule="exact"/>
        <w:ind w:right="260" w:firstLine="5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</w:t>
      </w:r>
      <w:proofErr w:type="spellStart"/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ритерии</w:t>
      </w:r>
      <w:proofErr w:type="spellEnd"/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A913AE" w:rsidRPr="00027EBA" w:rsidRDefault="00A913AE" w:rsidP="00A913AE">
      <w:pPr>
        <w:spacing w:after="0" w:line="312" w:lineRule="exact"/>
        <w:ind w:right="260" w:firstLine="5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3"/>
        <w:gridCol w:w="1246"/>
      </w:tblGrid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Социальная эффективность от реализации программы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Положительное восприятие населением социальной, культурной и досуговой значимости проекта.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рекреационной зоны либо особо охраняемой природной территории местного значения - 4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формированию точки социального притяжения - 3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сохранению или развитию культурного наследия - 3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здоровому образу жизни - 4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или восстановление мест массового отдыха населения, объектов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баллов.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Количество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программы:</w:t>
            </w:r>
          </w:p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человек - 4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6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человек - 5 баллов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Соотношение числа косвенных </w:t>
            </w:r>
            <w:proofErr w:type="spell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0,1 до 1 - 1 балл;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1,1 до 2 - 2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3 - 3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3,1 до 4 - 4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4,1 до 5 - 5 баллов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Степень эффективности и </w:t>
            </w:r>
            <w:proofErr w:type="spell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технических решений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Использование новых технологий в проекте, если есть - 3 балла, нет - 0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 на одного прямого </w:t>
            </w:r>
            <w:proofErr w:type="spell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249,9 рубля - 10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700 до 1199,9 рубля - 7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Степень участия населения и организаций, осуществляющих деятельность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 района,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проблемы, на решение которой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населения в идентификации проблемы и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протоколу собрания и количеству собранных подписей в поддержку проекта):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19,9% от общего числа целевой группы - 1 балл;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75% до 79,9% - 8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89,9% - 9 баллов;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голосов проголосовавших за проект на сайте </w:t>
            </w:r>
            <w:hyperlink r:id="rId7" w:history="1">
              <w:r w:rsidRPr="00CD28F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http://www.admoil.ru/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голосов - 4 балла;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200 до 400 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 - 5 баллов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B378E3">
        <w:tc>
          <w:tcPr>
            <w:tcW w:w="86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2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AE1CD4" w:rsidRDefault="00A913AE" w:rsidP="00B3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E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="00384F0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A913AE" w:rsidRPr="009A30A5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Нефтеюганского </w:t>
      </w: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A913AE" w:rsidRPr="009A30A5" w:rsidRDefault="00A913AE" w:rsidP="00A913AE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</w:t>
      </w: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>_№__________</w:t>
      </w: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9A30A5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513351" w:rsidRDefault="00A913AE" w:rsidP="00A913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A913AE" w:rsidRPr="00513351" w:rsidRDefault="00A913AE" w:rsidP="00A913AE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по отбору проектов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«Народный бюджет»</w:t>
      </w:r>
    </w:p>
    <w:p w:rsidR="00A913AE" w:rsidRPr="00513351" w:rsidRDefault="00A913AE" w:rsidP="00A913AE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Нефтеюганского </w:t>
      </w:r>
      <w:r w:rsidRPr="0051335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A913AE" w:rsidRPr="009F4471" w:rsidRDefault="00A913AE" w:rsidP="00A913AE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9F4471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помощник </w:t>
      </w:r>
      <w:r w:rsidRPr="009F447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Дианов Евгений Георгиевич</w:t>
      </w:r>
    </w:p>
    <w:p w:rsidR="00A913AE" w:rsidRPr="009A30A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председателя комиссии -  </w:t>
      </w:r>
      <w:r w:rsidRPr="007365B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по вопросам местного самоуправления и обращения граждан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Уткина Людмила Петровна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9A30A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9A30A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Комиссии:</w:t>
      </w:r>
    </w:p>
    <w:p w:rsidR="00A913AE" w:rsidRPr="00E11C6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Директор департамента финансов – заместитель главы район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Бузунова Мария Федоровна;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Заместитель директора департамента финансов Московкина Лариса Денисовна;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857F0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директора департамента финансов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857F0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Курова Надежда Валерьевна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913AE" w:rsidRPr="00E11C6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Председатель комитета по экономической политике и предпринимательству – Шумейко Ирина Михайловна;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E11C65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Председатель юридического комитета - Кузьмина </w:t>
      </w:r>
      <w:proofErr w:type="spellStart"/>
      <w:r w:rsidRPr="00BB54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Нататлья</w:t>
      </w:r>
      <w:proofErr w:type="spellEnd"/>
      <w:r w:rsidRPr="00BB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Викторовна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Заместитель председателя</w:t>
      </w:r>
      <w:r w:rsidRPr="00F93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юридического комитета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Шатиленя Виктория Викторовна;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-депутаты Советов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согласованию)</w:t>
      </w:r>
    </w:p>
    <w:p w:rsidR="00A913AE" w:rsidRPr="00E11C65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E11C6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C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Представители инициативных групп, направивших заявки в администрацию Нефтеюганского района в установленные сроки (по согласованию).</w:t>
      </w:r>
    </w:p>
    <w:p w:rsidR="00A913AE" w:rsidRPr="009A30A5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30A5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Эксперты Комиссии: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BB546A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75229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департамента строительства и жилищно-коммунального комплекс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заместитель главы района – Кошаков Валентин Сергеевич;</w:t>
      </w:r>
    </w:p>
    <w:p w:rsidR="00A913AE" w:rsidRPr="00BB546A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8E25D6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Директор департамента имущественных отношений – заместитель главы района – Копылец Юрий Юрьевич</w:t>
      </w:r>
    </w:p>
    <w:p w:rsidR="00A913AE" w:rsidRPr="0075229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Директор департамента градостроительства и землепользования Нефтеюганского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Калашников Андрей Дмитриевич;</w:t>
      </w: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Заместитель директора департамента строительства и жилищно-коммунального комплекса Нефтеюганского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Петрова Ольга Николаевна;</w:t>
      </w:r>
    </w:p>
    <w:p w:rsidR="00A913AE" w:rsidRPr="00BB546A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46A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Заместитель директора департамента строительства и жилищно-коммунального комплекса Нефтеюганского района – Любиев Николай Алексеевич.</w:t>
      </w:r>
    </w:p>
    <w:p w:rsidR="00A913AE" w:rsidRPr="00BB546A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0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эксперт по управлению по вопросам местного самоуправления и ращения граждан – Цыброва Наталья Михайловна.</w:t>
      </w:r>
    </w:p>
    <w:p w:rsidR="00A913AE" w:rsidRPr="0075229E" w:rsidRDefault="00A913AE" w:rsidP="00A913AE">
      <w:pPr>
        <w:tabs>
          <w:tab w:val="left" w:pos="368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103DE4" w:rsidRDefault="00A913AE" w:rsidP="00A913AE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</w:t>
      </w:r>
      <w:r w:rsidRPr="00103D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Комиссии его обязанности испо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лняет заместитель председателя </w:t>
      </w:r>
      <w:r w:rsidRPr="00103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Комиссии. В случае отсутствия члена Комиссии его замещает </w:t>
      </w:r>
      <w:proofErr w:type="gramStart"/>
      <w:r w:rsidRPr="00103DE4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лицо</w:t>
      </w:r>
      <w:proofErr w:type="gramEnd"/>
      <w:r w:rsidRPr="00103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исполняющ</w:t>
      </w:r>
      <w:r w:rsidR="00384F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ее </w:t>
      </w:r>
      <w:r w:rsidRPr="00103DE4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обязанности по основной деятельности.</w:t>
      </w:r>
    </w:p>
    <w:p w:rsidR="00967BA2" w:rsidRPr="00FD4B47" w:rsidRDefault="00967BA2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D40" w:rsidRPr="00FD4B47" w:rsidRDefault="00270D40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Pr="00FD4B47" w:rsidRDefault="00087626" w:rsidP="003636DF">
      <w:pPr>
        <w:spacing w:after="0"/>
      </w:pPr>
    </w:p>
    <w:sectPr w:rsidR="00087626" w:rsidRPr="00FD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4503"/>
    <w:multiLevelType w:val="multilevel"/>
    <w:tmpl w:val="869EED1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275E1"/>
    <w:rsid w:val="00065BEF"/>
    <w:rsid w:val="00077FDB"/>
    <w:rsid w:val="00087626"/>
    <w:rsid w:val="000A622D"/>
    <w:rsid w:val="00112E6F"/>
    <w:rsid w:val="001376FB"/>
    <w:rsid w:val="001C19E9"/>
    <w:rsid w:val="001E7EE8"/>
    <w:rsid w:val="00200605"/>
    <w:rsid w:val="0024273B"/>
    <w:rsid w:val="0025351B"/>
    <w:rsid w:val="00270D40"/>
    <w:rsid w:val="002976BB"/>
    <w:rsid w:val="002B7D27"/>
    <w:rsid w:val="002D049D"/>
    <w:rsid w:val="003217CA"/>
    <w:rsid w:val="003636DF"/>
    <w:rsid w:val="00384F0F"/>
    <w:rsid w:val="0039324E"/>
    <w:rsid w:val="00397229"/>
    <w:rsid w:val="003F30A5"/>
    <w:rsid w:val="004215A8"/>
    <w:rsid w:val="00497E23"/>
    <w:rsid w:val="0052023F"/>
    <w:rsid w:val="005E6C37"/>
    <w:rsid w:val="005F5D74"/>
    <w:rsid w:val="00614181"/>
    <w:rsid w:val="00660E8B"/>
    <w:rsid w:val="007065D4"/>
    <w:rsid w:val="00732EE8"/>
    <w:rsid w:val="007400BE"/>
    <w:rsid w:val="00761270"/>
    <w:rsid w:val="00784305"/>
    <w:rsid w:val="007854D6"/>
    <w:rsid w:val="007A4FBD"/>
    <w:rsid w:val="007B1EA6"/>
    <w:rsid w:val="007B52D1"/>
    <w:rsid w:val="00802916"/>
    <w:rsid w:val="008037D9"/>
    <w:rsid w:val="0087207E"/>
    <w:rsid w:val="008759F7"/>
    <w:rsid w:val="00881E4B"/>
    <w:rsid w:val="008C19E6"/>
    <w:rsid w:val="008E077E"/>
    <w:rsid w:val="008E5102"/>
    <w:rsid w:val="009412ED"/>
    <w:rsid w:val="00967BA2"/>
    <w:rsid w:val="009B3563"/>
    <w:rsid w:val="009B744C"/>
    <w:rsid w:val="009D2CA1"/>
    <w:rsid w:val="009D633B"/>
    <w:rsid w:val="00A16769"/>
    <w:rsid w:val="00A63E61"/>
    <w:rsid w:val="00A913AE"/>
    <w:rsid w:val="00B16132"/>
    <w:rsid w:val="00B21906"/>
    <w:rsid w:val="00B44B84"/>
    <w:rsid w:val="00B66456"/>
    <w:rsid w:val="00C53B89"/>
    <w:rsid w:val="00CB4BD2"/>
    <w:rsid w:val="00CB7D7C"/>
    <w:rsid w:val="00CE1FC7"/>
    <w:rsid w:val="00CF3B7B"/>
    <w:rsid w:val="00CF456D"/>
    <w:rsid w:val="00CF6E55"/>
    <w:rsid w:val="00CF702E"/>
    <w:rsid w:val="00E15D9F"/>
    <w:rsid w:val="00E32876"/>
    <w:rsid w:val="00E5552A"/>
    <w:rsid w:val="00F021E4"/>
    <w:rsid w:val="00F36882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535-71C6-4972-824E-564CD19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Звада Дарья Александровна</dc:creator>
  <cp:keywords/>
  <dc:description/>
  <cp:lastModifiedBy>Якимова Алена Евгеньевна</cp:lastModifiedBy>
  <cp:revision>68</cp:revision>
  <dcterms:created xsi:type="dcterms:W3CDTF">2017-03-29T03:49:00Z</dcterms:created>
  <dcterms:modified xsi:type="dcterms:W3CDTF">2017-04-06T11:09:00Z</dcterms:modified>
</cp:coreProperties>
</file>