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7CEB" w14:textId="77777777" w:rsidR="00EF3243" w:rsidRDefault="00EF3243" w:rsidP="00EF3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DC083E9" w14:textId="2725DA5A" w:rsidR="009F1F79" w:rsidRDefault="00EF3243" w:rsidP="00EF32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июля 2021 действует Федеральный закон № 248-ФЗ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 контроле (надзоре) и муниципальном контроле в РФ», в основу регулирования которого положены принципы соразмерности вмешательства в деятельность контролиру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емых лиц, управление рисками причинения вреда (ущерба) охраняемым законом ценностям. </w:t>
      </w:r>
    </w:p>
    <w:p w14:paraId="3D917ACE" w14:textId="77777777" w:rsidR="009F1F79" w:rsidRDefault="00EF32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закон устанавливает приоритет профилактической работы и вводит 7 возможных видов профилактических мероприятий. При этом проверки не являются единственным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в области контроля.</w:t>
      </w:r>
    </w:p>
    <w:p w14:paraId="1120FFAA" w14:textId="77777777" w:rsidR="009F1F79" w:rsidRDefault="00EF32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профилактических мероприятий</w:t>
      </w:r>
    </w:p>
    <w:p w14:paraId="39FCD388" w14:textId="77777777" w:rsidR="009F1F79" w:rsidRDefault="00EF32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1) Информирование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посредством размещения соответствующих сведений на официальном сайте контрольного (надзорного) органа в сети "Интернет", в средствах массовой информации, через личн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кабинеты контролируемых лиц в государственных информационных системах (при их наличии) и в иных формах.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4BD9C8" w14:textId="77777777" w:rsidR="009F1F79" w:rsidRDefault="009F1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E8B2B" w14:textId="77777777" w:rsidR="009F1F79" w:rsidRDefault="00EF32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бобщение правоприменительной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для решения следующих задач:</w:t>
      </w:r>
    </w:p>
    <w:p w14:paraId="7D5DF5B1" w14:textId="77777777" w:rsidR="009F1F79" w:rsidRDefault="00EF3243">
      <w:pPr>
        <w:pStyle w:val="ab"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обеспечение единообразных подходов к применению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контрольным (надзорным) органом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14:paraId="18A777EC" w14:textId="77777777" w:rsidR="009F1F79" w:rsidRDefault="00EF3243">
      <w:pPr>
        <w:pStyle w:val="ab"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выявление типичных нарушений обязательных требований, причин, факторов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условий, способствующих возникновению указанных нарушений;</w:t>
      </w:r>
    </w:p>
    <w:p w14:paraId="6BB04C82" w14:textId="77777777" w:rsidR="009F1F79" w:rsidRDefault="00EF3243">
      <w:pPr>
        <w:pStyle w:val="ab"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14:paraId="657404C5" w14:textId="77777777" w:rsidR="009F1F79" w:rsidRDefault="00EF3243">
      <w:pPr>
        <w:pStyle w:val="ab"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подготовка предложений об актуализации обязательных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требований;</w:t>
      </w:r>
    </w:p>
    <w:p w14:paraId="2EE7E8FC" w14:textId="77777777" w:rsidR="009F1F79" w:rsidRDefault="00EF3243">
      <w:pPr>
        <w:pStyle w:val="ab"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подготовка предложений о внесении изменений в законодательство Российской Федерации о государственном контроле (надзоре), муниципальном контроле.</w:t>
      </w:r>
    </w:p>
    <w:p w14:paraId="11E1E936" w14:textId="77777777" w:rsidR="009F1F79" w:rsidRDefault="00EF3243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обобщения правоприменительной практики контрольный (надзорный) орган обеспечивает под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готовку доклада, содержащего результаты обобщения правоприменительной практики контрольного (надзорного) органа (далее - доклад о правоприменительной практике).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BC720B" w14:textId="77777777" w:rsidR="009F1F79" w:rsidRDefault="009F1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6FD707" w14:textId="77777777" w:rsidR="009F1F79" w:rsidRDefault="00EF32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еры стимулирования добросовестности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мотивации контролируемых лиц к соблюдению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бязательных требований контрольные (надзорные) органы проводят мероприятия, направленные на нематериальное поощрение добросовестных контролируемых лиц (далее - меры стимулирования добросовестности), если такие меры предусмотрены положением о виде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9908E1" w14:textId="77777777" w:rsidR="009F1F79" w:rsidRDefault="009F1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65158" w14:textId="77777777" w:rsidR="009F1F79" w:rsidRDefault="00EF32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бъявление предостережения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недопустимости нар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ушения обязательных требований и предлагает принять меры по обеспечению соблюдения обязательных требований.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9B59E3" w14:textId="77777777" w:rsidR="009F1F79" w:rsidRDefault="009F1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426CB" w14:textId="77777777" w:rsidR="009F1F79" w:rsidRDefault="00EF32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онсультирование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олжностное лицо контрольного (надзорного) органа по обращениям контролируемых лиц и их представителей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консультирование (дает разъяснения по вопросам, связанным с организацией и осуществлением государственного контроля (надзора), муниципального контроля). Консультирование осуществляется без взимания платы.</w:t>
      </w:r>
    </w:p>
    <w:p w14:paraId="07E0FE9C" w14:textId="77777777" w:rsidR="009F1F79" w:rsidRDefault="00EF3243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Консультирование может осуществляться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 лицом контрольного (надзорного)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945760" w14:textId="77777777" w:rsidR="009F1F79" w:rsidRDefault="009F1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8DA44" w14:textId="77777777" w:rsidR="009F1F79" w:rsidRDefault="00EF32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6)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амообследование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целях добровольного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(самообследование). В рамках самообследования также обеспечивается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 получения контролируемыми лицами сведений о соответствии принадлежащих им объектов контроля критериям риска.</w:t>
      </w:r>
    </w:p>
    <w:p w14:paraId="660A14C1" w14:textId="77777777" w:rsidR="009F1F79" w:rsidRDefault="00EF3243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Самообследование осуществляется в автоматизированном режиме с использованием одного из способов, указанных на официальном сайте контрол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ьного (надзорного) органа в сети "Интернет", и может касаться как контролируемого лица в целом, так и его обособленных подразделений, иных объектов;</w:t>
      </w:r>
    </w:p>
    <w:p w14:paraId="2BCB16D7" w14:textId="77777777" w:rsidR="009F1F79" w:rsidRDefault="009F1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9381112" w14:textId="77777777" w:rsidR="009F1F79" w:rsidRDefault="00EF32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7)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рофилактический визит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рофилактический визит проводится инспектором в форме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 исходя из его отнесения к соответствующей категории риска.</w:t>
      </w:r>
    </w:p>
    <w:p w14:paraId="66F3A6A5" w14:textId="77777777" w:rsidR="009F1F79" w:rsidRDefault="00EF3243">
      <w:pPr>
        <w:pStyle w:val="ab"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</w:t>
      </w:r>
    </w:p>
    <w:p w14:paraId="2C4CF03E" w14:textId="77777777" w:rsidR="009F1F79" w:rsidRDefault="00EF3243">
      <w:pPr>
        <w:pStyle w:val="ab"/>
        <w:spacing w:after="0" w:line="240" w:lineRule="auto"/>
        <w:ind w:firstLine="567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Контролируемое лицо вправе отказ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аться от проведения обязательного профилактического визита, уведомив об этом контрольный (надзорный) орган не позднее чем за три рабочих дня до даты его проведения.</w:t>
      </w:r>
    </w:p>
    <w:p w14:paraId="1EA94E5F" w14:textId="77777777" w:rsidR="009F1F79" w:rsidRDefault="00EF3243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профилактического визита гражданам, организациям не могут выдаваться предпис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60304FCD" w14:textId="77777777" w:rsidR="009F1F79" w:rsidRDefault="009F1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725BA4" w14:textId="77777777" w:rsidR="009F1F79" w:rsidRDefault="009F1F79">
      <w:pPr>
        <w:pStyle w:val="ab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27933" w14:textId="77777777" w:rsidR="009F1F79" w:rsidRDefault="009F1F79">
      <w:pPr>
        <w:pStyle w:val="ab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604C1B" w14:textId="77777777" w:rsidR="009F1F79" w:rsidRDefault="009F1F79">
      <w:pPr>
        <w:pStyle w:val="ab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47296" w14:textId="77777777" w:rsidR="009F1F79" w:rsidRDefault="00EF3243">
      <w:pPr>
        <w:pStyle w:val="ab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случае, если при проведении профилактических мероприятий установлено, что объекты 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троля представляют явную 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об этом руководителю (заместителю руководителя) контрольного (надзорног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о) органа или иному должностному лицу контрольного (надзорного) органа, уполномоченному в соответствии с положением о виде контроля на принятие решений о проведении контрольных (надзорных) мероприятий (далее - уполномоченное должностное лицо контрольного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надзорного) органа), для принятия решения о проведении контрольных (надзорных) мероприятий.</w:t>
      </w:r>
    </w:p>
    <w:p w14:paraId="38BCC8F9" w14:textId="77777777" w:rsidR="009F1F79" w:rsidRDefault="009F1F79">
      <w:pPr>
        <w:pStyle w:val="ab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76C243" w14:textId="77777777" w:rsidR="009F1F79" w:rsidRDefault="00EF3243">
      <w:pPr>
        <w:pStyle w:val="ab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Виды контрольных (надзорных) мероприятий</w:t>
      </w:r>
    </w:p>
    <w:p w14:paraId="10075AF6" w14:textId="77777777" w:rsidR="009F1F79" w:rsidRDefault="009F1F79">
      <w:pPr>
        <w:pStyle w:val="ab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941F3" w14:textId="77777777" w:rsidR="009F1F79" w:rsidRDefault="00EF3243">
      <w:pPr>
        <w:pStyle w:val="ab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1) Контрольная закупка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это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контрольное (надзорное) мероприятие, в ходе которого инспектором совершаются действия по соз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данию ситуации для осуществления сделки в целях оценки соблюдения обязательных требований при продаже продукции (товаров), выполнении работ, оказании услуг потребителям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00A3ABB2" w14:textId="77777777" w:rsidR="009F1F79" w:rsidRDefault="009F1F79">
      <w:pPr>
        <w:pStyle w:val="ab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E89C8" w14:textId="77777777" w:rsidR="009F1F79" w:rsidRDefault="00EF3243">
      <w:pPr>
        <w:pStyle w:val="ab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2) Мониторинговая закупка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это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контрольное (надзорное) мероприятие, в ходе которого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инспектором совершаются действия по созданию ситуации для осуществления сделки в целях последующего направления продукции (товаров), результатов выполненных работ, оказанных услуг на испытание, экспертизу, а также проведения исследования продукции (товаров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), результатов выполненных работ, оказанных услуг на предмет их соответствия обязательным требованиям к безопасности и (или) качеству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CF88763" w14:textId="77777777" w:rsidR="009F1F79" w:rsidRDefault="009F1F79">
      <w:pPr>
        <w:pStyle w:val="ab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EBC1E" w14:textId="77777777" w:rsidR="009F1F79" w:rsidRDefault="00EF3243">
      <w:pPr>
        <w:pStyle w:val="ab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3) Выборочный контроль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это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контрольное (надзорное) мероприятие, проводимое по месту хранения, применения (эксплуатации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 (или) реализации продукции (товаров), представляющее собой инструментальное обследование и (или) отбор проб (образцов) продукции (товаров) в целях подтверждения их соответствия обязательным требованиям к безопасности и (или) качеству. О проведении выбо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рочного контроля контролируемые лица не уведомляются.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24339049" w14:textId="77777777" w:rsidR="009F1F79" w:rsidRDefault="009F1F79">
      <w:pPr>
        <w:pStyle w:val="ab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32FBA3" w14:textId="77777777" w:rsidR="009F1F79" w:rsidRDefault="00EF3243">
      <w:pPr>
        <w:pStyle w:val="ab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4) И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нспекционный визит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это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контрольное (надзорное) мероприятие, проводимое путем взаимодействия с конкретным контролируемым лицом и (или) владельцем (пользователем)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производственного объекта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63EC821E" w14:textId="77777777" w:rsidR="009F1F79" w:rsidRDefault="009F1F79">
      <w:pPr>
        <w:pStyle w:val="ab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4893F1" w14:textId="77777777" w:rsidR="009F1F79" w:rsidRDefault="00EF3243">
      <w:pPr>
        <w:pStyle w:val="ab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5) Р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ейдовый осмотр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это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колько лиц, находящиеся на территории, на которой расположено несколько контролируемых лиц;</w:t>
      </w:r>
    </w:p>
    <w:p w14:paraId="12602C44" w14:textId="77777777" w:rsidR="009F1F79" w:rsidRDefault="009F1F79">
      <w:pPr>
        <w:pStyle w:val="ab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8EEA86" w14:textId="77777777" w:rsidR="009F1F79" w:rsidRDefault="00EF3243">
      <w:pPr>
        <w:pStyle w:val="ab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6) Документарная проверка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это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контрольное (надзорное) мероприятие, которое проводится по месту нахождения контрольного (надзорного) органа и предметом которого 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требований и решений контрольного (надзорного) органа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BC7DB8B" w14:textId="77777777" w:rsidR="009F1F79" w:rsidRDefault="009F1F79">
      <w:pPr>
        <w:pStyle w:val="ab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3E1433" w14:textId="77777777" w:rsidR="009F1F79" w:rsidRDefault="00EF3243">
      <w:pPr>
        <w:pStyle w:val="ab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7) Выездная проверка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это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14:paraId="3199C4EA" w14:textId="77777777" w:rsidR="009F1F79" w:rsidRDefault="009F1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41D6C" w14:textId="77777777" w:rsidR="009F1F79" w:rsidRDefault="00EF32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закон предусматривает 10 способов контроля. В частности, инспектор сможет оценивать соблюдение требований пожарной безопасности в ходе выездных обследований. Такой вид мероприятий надзора не предусматривает контакта с юрлицом или индивидуальным предп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ринимателем, а строится исключительно на визуальном осмотре объекта инспектором. </w:t>
      </w:r>
    </w:p>
    <w:p w14:paraId="4B899EF6" w14:textId="77777777" w:rsidR="009F1F79" w:rsidRDefault="00EF32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рамках, например, сотрудник госпожнадзора может посетить торговый центр, осмотрев общедоступные для посетителей помещения, такие как торговый зал или места общего 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ования. При необходимости оперативного реагирования на нарушения требований пожарной безопасности, создающих реальную угрозу, инспектор может нанести «инспекционный визит». Его продолжительность не превышает одного дня и не требует заблаговременного вручен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уведомления. Время проведения проверок сократился с 20 до 10 рабочих дней.</w:t>
      </w:r>
    </w:p>
    <w:p w14:paraId="79A41E67" w14:textId="77777777" w:rsidR="009F1F79" w:rsidRDefault="009F1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F49DC" w14:textId="77777777" w:rsidR="009F1F79" w:rsidRDefault="00EF32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же, в МЧС России разработан электронный сервис, позволяющий учреждениям и организациям определять присвоенную им категорию риска по трем видам надзора, а также периодичность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плановых проверок.</w:t>
      </w:r>
    </w:p>
    <w:p w14:paraId="39313AE3" w14:textId="77777777" w:rsidR="009F1F79" w:rsidRDefault="00EF32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Онлайн-калькулятор доступен на официальном сайте министерства                    в разделе «Профилактическая работа и надзорная деятельность».</w:t>
      </w:r>
    </w:p>
    <w:p w14:paraId="30ACF89F" w14:textId="77777777" w:rsidR="009F1F79" w:rsidRDefault="00EF32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 или индивидуальный предприниматель, являющиеся собственниками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ъектов защиты, могут самостоятельно узнать присвоенную им категорию риска по всем видам надзорной деятельности: федеральный государственный пожарный надзор, государственный надзор в области гражданской обороны и федеральный государственный надзор в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 населения и территорий от чрезвычайных ситуаций.</w:t>
      </w:r>
    </w:p>
    <w:p w14:paraId="76CAC3A6" w14:textId="77777777" w:rsidR="009F1F79" w:rsidRDefault="00EF32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онлайн-калькулятор по итогам определения категории риска предложит пройти самопроверку на соблюдение требований в области пожарной безопасности, гражданской обороны, защиты населения и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ерриторий от ЧС на объекте защиты, так называемый «чек-лист».</w:t>
      </w:r>
    </w:p>
    <w:p w14:paraId="5BC0B9FA" w14:textId="77777777" w:rsidR="009F1F79" w:rsidRDefault="009F1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BA3A2" w14:textId="77777777" w:rsidR="009F1F79" w:rsidRDefault="00EF32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КоАП РФ</w:t>
      </w:r>
    </w:p>
    <w:p w14:paraId="52B14256" w14:textId="77777777" w:rsidR="009F1F79" w:rsidRDefault="00EF32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8 июня 2022 года ужесточили ответственность за нарушения в области пожарной безопасности</w:t>
      </w:r>
    </w:p>
    <w:p w14:paraId="754AB7D4" w14:textId="77777777" w:rsidR="009F1F79" w:rsidRDefault="00EF32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Существенно увеличили штрафы по общей норме КоАП, а также за нарушение правил пожарной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в лесах.</w:t>
      </w:r>
    </w:p>
    <w:p w14:paraId="4E7B3102" w14:textId="77777777" w:rsidR="009F1F79" w:rsidRDefault="00EF32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например, за нарушения, допущенные в условиях особого противопожарного режима, должностные лица заплатят от 30 тыс. до 60 тыс.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руб., ИП - от 60 тыс. до 80 тыс. руб., юрлица - от 400 тыс. до 800 тыс. руб. Ранее штрафы были в 2 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меньше.</w:t>
      </w:r>
    </w:p>
    <w:p w14:paraId="6713F044" w14:textId="77777777" w:rsidR="009F1F79" w:rsidRDefault="009F1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F5590B" w14:textId="77777777" w:rsidR="009F1F79" w:rsidRDefault="00EF32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Статья 20.4. Нарушение требований пожарной безопасности</w:t>
      </w:r>
    </w:p>
    <w:p w14:paraId="1965A389" w14:textId="77777777" w:rsidR="009F1F79" w:rsidRDefault="00EF32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Нарушение требований пожарной безопасности, за исключением случаев, предусмотренных статьями 8.32 и 11.16 настоящего Кодекса и частями 6, 6.1 и 7 настоящей статьи, влечет предупреждение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наложение административного штрафа 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- от сорока тысяч до шестидесяти тысяч рублей; на юридических лиц - от трехсот тысяч до четырехсот тысяч рублей.</w:t>
      </w:r>
    </w:p>
    <w:p w14:paraId="6B3F7C83" w14:textId="77777777" w:rsidR="009F1F79" w:rsidRDefault="00EF32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 же действия, совершенные в условиях особого противопожарного режима, влекут наложение административного штрафа на граждан в размере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ридических лиц - от четырехсот тысяч до восьмисот тысяч рублей.</w:t>
      </w:r>
    </w:p>
    <w:p w14:paraId="7D9891D7" w14:textId="77777777" w:rsidR="009F1F79" w:rsidRDefault="00EF32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льготного порядка уплаты административного штрафа в размере 50% в течение вынесения постановления по делу об административном правонарушении </w:t>
      </w:r>
    </w:p>
    <w:p w14:paraId="611FE6CE" w14:textId="77777777" w:rsidR="009F1F79" w:rsidRDefault="009F1F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FE656DD" w14:textId="77777777" w:rsidR="009F1F79" w:rsidRDefault="00EF3243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Правительства РФ от 10.03.2022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336 «Об особенностях организации и осуществления государственного контроля (надзора), муниципального контроля» 2022 году не проводятся плановые контрольные (надзорные) мероприятия, за исключением следующих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ъектов контроля случаев, указанных в </w:t>
      </w:r>
      <w:hyperlink r:id="rId4" w:anchor="dst100006" w:history="1">
        <w:r>
          <w:rPr>
            <w:rFonts w:ascii="Times New Roman" w:eastAsia="Times New Roman" w:hAnsi="Times New Roman" w:cs="Times New Roman"/>
            <w:color w:val="1A0DAB"/>
            <w:sz w:val="28"/>
            <w:szCs w:val="28"/>
            <w:highlight w:val="white"/>
            <w:u w:val="single"/>
            <w:lang w:eastAsia="ru-RU"/>
          </w:rPr>
          <w:t xml:space="preserve">пункте </w:t>
        </w:r>
      </w:hyperlink>
      <w:r>
        <w:rPr>
          <w:rFonts w:ascii="Times New Roman" w:eastAsia="Times New Roman" w:hAnsi="Times New Roman" w:cs="Times New Roman"/>
          <w:color w:val="1A0DAB"/>
          <w:sz w:val="28"/>
          <w:szCs w:val="28"/>
          <w:highlight w:val="white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постановления.</w:t>
      </w:r>
    </w:p>
    <w:p w14:paraId="629F1095" w14:textId="77777777" w:rsidR="009F1F79" w:rsidRDefault="00EF3243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3 настоящего постановления, в 2022 году в рамках видов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контроля (надзора), муниципального контроля, порядок организации и осуществления которых регулируются Федеральным </w:t>
      </w:r>
      <w:hyperlink r:id="rId5" w:anchor="dst100728" w:history="1">
        <w:r>
          <w:rPr>
            <w:rFonts w:ascii="Times New Roman" w:eastAsia="Times New Roman" w:hAnsi="Times New Roman" w:cs="Times New Roman"/>
            <w:color w:val="1A0DAB"/>
            <w:sz w:val="28"/>
            <w:szCs w:val="28"/>
            <w:highlight w:val="white"/>
            <w:u w:val="single"/>
            <w:lang w:eastAsia="ru-RU"/>
          </w:rPr>
          <w:t>зак</w:t>
        </w:r>
        <w:r>
          <w:rPr>
            <w:rFonts w:ascii="Times New Roman" w:eastAsia="Times New Roman" w:hAnsi="Times New Roman" w:cs="Times New Roman"/>
            <w:color w:val="1A0DAB"/>
            <w:sz w:val="28"/>
            <w:szCs w:val="28"/>
            <w:highlight w:val="white"/>
            <w:u w:val="single"/>
            <w:lang w:eastAsia="ru-RU"/>
          </w:rPr>
          <w:t>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государственном контроле (надзоре) и муниципальном контроле в Российской Федерации" и Федеральным </w:t>
      </w:r>
      <w:hyperlink r:id="rId6" w:anchor="dst100125" w:history="1">
        <w:r>
          <w:rPr>
            <w:rFonts w:ascii="Times New Roman" w:eastAsia="Times New Roman" w:hAnsi="Times New Roman" w:cs="Times New Roman"/>
            <w:color w:val="1A0DAB"/>
            <w:sz w:val="28"/>
            <w:szCs w:val="28"/>
            <w:highlight w:val="white"/>
            <w:u w:val="single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защите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мероприятия, внеплановы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проверки проводятся исключительно по следующим основаниям:</w:t>
      </w:r>
    </w:p>
    <w:p w14:paraId="0B4C1C18" w14:textId="77777777" w:rsidR="009F1F79" w:rsidRDefault="00EF3243">
      <w:pPr>
        <w:pStyle w:val="a6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 условии согласования с органами прокуратуры:</w:t>
      </w:r>
    </w:p>
    <w:p w14:paraId="01DE70C8" w14:textId="77777777" w:rsidR="009F1F79" w:rsidRDefault="00EF3243">
      <w:pPr>
        <w:pStyle w:val="a6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dst100028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5C024F2" wp14:editId="675642FC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76860" cy="200660"/>
                <wp:effectExtent l="0" t="0" r="0" b="0"/>
                <wp:wrapNone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2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206EDB5" w14:textId="77777777" w:rsidR="009F1F79" w:rsidRDefault="009F1F79">
                            <w:pPr>
                              <w:pStyle w:val="a6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024F2" id="Врезка1" o:spid="_x0000_s1026" style="position:absolute;left:0;text-align:left;margin-left:0;margin-top:.05pt;width:21.8pt;height:15.8pt;z-index:2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" filled="f" stroked="f">
                <v:textbox inset="0,0,0,0">
                  <w:txbxContent>
                    <w:p w14:paraId="2206EDB5" w14:textId="77777777" w:rsidR="009F1F79" w:rsidRDefault="009F1F79">
                      <w:pPr>
                        <w:pStyle w:val="a6"/>
                      </w:pPr>
                    </w:p>
                  </w:txbxContent>
                </v:textbox>
                <w10:wrap anchorx="page" anchory="line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при непосредственной угрозе причинения вреда жизни и тяжкого вреда здоровью граждан, по фактам причинения вреда жизни и тяжкого вреда </w:t>
      </w:r>
      <w:r>
        <w:rPr>
          <w:rFonts w:ascii="Times New Roman" w:hAnsi="Times New Roman"/>
          <w:sz w:val="28"/>
          <w:szCs w:val="28"/>
        </w:rPr>
        <w:t>здоровью граждан;</w:t>
      </w:r>
    </w:p>
    <w:p w14:paraId="4D9954A3" w14:textId="77777777" w:rsidR="009F1F79" w:rsidRDefault="00EF3243">
      <w:pPr>
        <w:pStyle w:val="a6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dst100029"/>
      <w:bookmarkEnd w:id="1"/>
      <w:r>
        <w:rPr>
          <w:rFonts w:ascii="Times New Roman" w:hAnsi="Times New Roman"/>
          <w:color w:val="000000"/>
          <w:sz w:val="28"/>
          <w:szCs w:val="28"/>
        </w:rP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14:paraId="0E50E2F6" w14:textId="77777777" w:rsidR="009F1F79" w:rsidRDefault="00EF3243">
      <w:pPr>
        <w:pStyle w:val="a6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" w:name="dst100030"/>
      <w:bookmarkEnd w:id="2"/>
      <w:r>
        <w:rPr>
          <w:rFonts w:ascii="Times New Roman" w:hAnsi="Times New Roman"/>
          <w:color w:val="000000"/>
          <w:sz w:val="28"/>
          <w:szCs w:val="28"/>
        </w:rPr>
        <w:t xml:space="preserve">при непосредственной угрозе возникновения чрезвычайных ситуаций природного и (или) </w:t>
      </w:r>
      <w:r>
        <w:rPr>
          <w:rFonts w:ascii="Times New Roman" w:hAnsi="Times New Roman"/>
          <w:color w:val="000000"/>
          <w:sz w:val="28"/>
          <w:szCs w:val="28"/>
        </w:rPr>
        <w:t>техногенного характера, по фактам возникновения чрезвычайных ситуаций природного и (или) техногенного характера;</w:t>
      </w:r>
    </w:p>
    <w:p w14:paraId="501FB781" w14:textId="77777777" w:rsidR="009F1F79" w:rsidRDefault="00EF3243">
      <w:pPr>
        <w:pStyle w:val="a6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dst100031"/>
      <w:bookmarkEnd w:id="3"/>
      <w:r>
        <w:rPr>
          <w:rFonts w:ascii="Times New Roman" w:hAnsi="Times New Roman"/>
          <w:color w:val="000000"/>
          <w:sz w:val="28"/>
          <w:szCs w:val="28"/>
        </w:rPr>
        <w:t>при выявлении индикаторов риска нарушения обязательных требований в отношении объектов чрезвычайно высокого и высокого рисков, на опасных произ</w:t>
      </w:r>
      <w:r>
        <w:rPr>
          <w:rFonts w:ascii="Times New Roman" w:hAnsi="Times New Roman"/>
          <w:color w:val="000000"/>
          <w:sz w:val="28"/>
          <w:szCs w:val="28"/>
        </w:rPr>
        <w:t>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</w:t>
      </w:r>
      <w:r>
        <w:rPr>
          <w:rFonts w:ascii="Times New Roman" w:hAnsi="Times New Roman"/>
          <w:color w:val="000000"/>
          <w:sz w:val="28"/>
          <w:szCs w:val="28"/>
        </w:rPr>
        <w:t>икаторов риска возникновения чрезвычайных ситуаций природного и (или) техногенного характера;</w:t>
      </w:r>
    </w:p>
    <w:p w14:paraId="6BCFBC48" w14:textId="77777777" w:rsidR="009F1F79" w:rsidRDefault="00EF3243">
      <w:pPr>
        <w:pStyle w:val="a6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dst100032"/>
      <w:bookmarkStart w:id="5" w:name="dst100068"/>
      <w:bookmarkEnd w:id="4"/>
      <w:bookmarkEnd w:id="5"/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7354AD1D" wp14:editId="12821D23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76860" cy="200660"/>
                <wp:effectExtent l="0" t="0" r="0" b="0"/>
                <wp:wrapNone/>
                <wp:docPr id="3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2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DA0D30F" w14:textId="77777777" w:rsidR="009F1F79" w:rsidRDefault="009F1F79">
                            <w:pPr>
                              <w:pStyle w:val="a6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54AD1D" id="Врезка2" o:spid="_x0000_s1027" style="position:absolute;left:0;text-align:left;margin-left:0;margin-top:.05pt;width:21.8pt;height:15.8pt;z-index:3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" filled="f" stroked="f">
                <v:textbox inset="0,0,0,0">
                  <w:txbxContent>
                    <w:p w14:paraId="0DA0D30F" w14:textId="77777777" w:rsidR="009F1F79" w:rsidRDefault="009F1F79">
                      <w:pPr>
                        <w:pStyle w:val="a6"/>
                      </w:pPr>
                    </w:p>
                  </w:txbxContent>
                </v:textbox>
                <w10:wrap anchorx="page" anchory="line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 о принят</w:t>
      </w:r>
      <w:r>
        <w:rPr>
          <w:rFonts w:ascii="Times New Roman" w:hAnsi="Times New Roman"/>
          <w:sz w:val="28"/>
          <w:szCs w:val="28"/>
        </w:rPr>
        <w:t>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</w:t>
      </w:r>
      <w:r>
        <w:rPr>
          <w:rFonts w:ascii="Times New Roman" w:hAnsi="Times New Roman"/>
          <w:sz w:val="28"/>
          <w:szCs w:val="28"/>
        </w:rPr>
        <w:t>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14:paraId="1B770FFE" w14:textId="77777777" w:rsidR="009F1F79" w:rsidRDefault="00EF3243">
      <w:pPr>
        <w:pStyle w:val="a6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решению </w:t>
      </w:r>
      <w:r>
        <w:rPr>
          <w:rFonts w:ascii="Times New Roman" w:hAnsi="Times New Roman"/>
          <w:color w:val="000000"/>
          <w:sz w:val="28"/>
          <w:szCs w:val="28"/>
        </w:rPr>
        <w:t xml:space="preserve">руководителя, заместителя руководителя Федеральной налоговой службы в рамках федерального государственного </w:t>
      </w:r>
      <w:hyperlink r:id="rId7">
        <w:r>
          <w:rPr>
            <w:rFonts w:ascii="Times New Roman" w:hAnsi="Times New Roman"/>
            <w:color w:val="1A0DAB"/>
            <w:sz w:val="28"/>
            <w:szCs w:val="28"/>
            <w:highlight w:val="white"/>
            <w:u w:val="single"/>
          </w:rPr>
          <w:t>контроля</w:t>
        </w:r>
      </w:hyperlink>
      <w:r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(надзора) за соблюдением законодательства Российской Федерации о п</w:t>
      </w:r>
      <w:r>
        <w:rPr>
          <w:rFonts w:ascii="Times New Roman" w:hAnsi="Times New Roman"/>
          <w:color w:val="000000"/>
          <w:sz w:val="28"/>
          <w:szCs w:val="28"/>
        </w:rPr>
        <w:t xml:space="preserve">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8" w:anchor="dst101254" w:history="1">
        <w:r>
          <w:rPr>
            <w:rFonts w:ascii="Times New Roman" w:hAnsi="Times New Roman"/>
            <w:color w:val="1A0DAB"/>
            <w:sz w:val="28"/>
            <w:szCs w:val="28"/>
            <w:highlight w:val="white"/>
            <w:u w:val="single"/>
          </w:rPr>
          <w:t>частью 7 статьи 75</w:t>
        </w:r>
      </w:hyperlink>
      <w:r>
        <w:rPr>
          <w:rFonts w:ascii="Times New Roman" w:hAnsi="Times New Roman"/>
          <w:color w:val="000000"/>
          <w:sz w:val="28"/>
          <w:szCs w:val="28"/>
          <w:highlight w:val="white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Федерального закона "О государственном контроле (надзоре) и муниципальном контроле в Российской Федерации");</w:t>
      </w:r>
    </w:p>
    <w:p w14:paraId="41AD443D" w14:textId="77777777" w:rsidR="009F1F79" w:rsidRDefault="00EF3243">
      <w:pPr>
        <w:pStyle w:val="a6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без согласования с органами прокуратуры:</w:t>
      </w:r>
    </w:p>
    <w:p w14:paraId="2F1F9E25" w14:textId="77777777" w:rsidR="009F1F79" w:rsidRDefault="00EF3243">
      <w:pPr>
        <w:pStyle w:val="a6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6" w:name="dst100036"/>
      <w:bookmarkEnd w:id="6"/>
      <w:r>
        <w:rPr>
          <w:rFonts w:ascii="Times New Roman" w:hAnsi="Times New Roman"/>
          <w:color w:val="000000"/>
          <w:sz w:val="28"/>
          <w:szCs w:val="28"/>
        </w:rPr>
        <w:t>по поручению Президента Российской Федерации;</w:t>
      </w:r>
    </w:p>
    <w:p w14:paraId="6B02BDF1" w14:textId="77777777" w:rsidR="009F1F79" w:rsidRDefault="00EF3243">
      <w:pPr>
        <w:pStyle w:val="a6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dst100037"/>
      <w:bookmarkEnd w:id="7"/>
      <w:r>
        <w:rPr>
          <w:rFonts w:ascii="Times New Roman" w:hAnsi="Times New Roman"/>
          <w:color w:val="000000"/>
          <w:sz w:val="28"/>
          <w:szCs w:val="28"/>
        </w:rPr>
        <w:lastRenderedPageBreak/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поручению Председателя Правительства Российской Федерации, принятому после вступления в силу настоящего постановления;</w:t>
      </w:r>
    </w:p>
    <w:p w14:paraId="633DB1D9" w14:textId="77777777" w:rsidR="009F1F79" w:rsidRDefault="00EF3243">
      <w:pPr>
        <w:pStyle w:val="a6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" w:name="dst100038"/>
      <w:bookmarkEnd w:id="8"/>
      <w:r>
        <w:rPr>
          <w:rFonts w:ascii="Times New Roman" w:hAnsi="Times New Roman"/>
          <w:color w:val="000000"/>
          <w:sz w:val="28"/>
          <w:szCs w:val="28"/>
        </w:rPr>
        <w:t>по поручению Заместителя Председателя Правительства Российской Федерации, принятому после вступления в силу настоящего постановления и с</w:t>
      </w:r>
      <w:r>
        <w:rPr>
          <w:rFonts w:ascii="Times New Roman" w:hAnsi="Times New Roman"/>
          <w:color w:val="000000"/>
          <w:sz w:val="28"/>
          <w:szCs w:val="28"/>
        </w:rPr>
        <w:t>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14:paraId="50DCAFDE" w14:textId="77777777" w:rsidR="009F1F79" w:rsidRDefault="00EF3243">
      <w:pPr>
        <w:pStyle w:val="a6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dst100039"/>
      <w:bookmarkEnd w:id="9"/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4A474E6" wp14:editId="54256356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76860" cy="200660"/>
                <wp:effectExtent l="0" t="0" r="0" b="0"/>
                <wp:wrapNone/>
                <wp:docPr id="5" name="Врезка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2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5FE0F19" w14:textId="77777777" w:rsidR="009F1F79" w:rsidRDefault="009F1F79">
                            <w:pPr>
                              <w:pStyle w:val="a6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474E6" id="Врезка3" o:spid="_x0000_s1028" style="position:absolute;left:0;text-align:left;margin-left:0;margin-top:.05pt;width:21.8pt;height:15.8pt;z-index: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" filled="f" stroked="f">
                <v:textbox inset="0,0,0,0">
                  <w:txbxContent>
                    <w:p w14:paraId="05FE0F19" w14:textId="77777777" w:rsidR="009F1F79" w:rsidRDefault="009F1F79">
                      <w:pPr>
                        <w:pStyle w:val="a6"/>
                      </w:pPr>
                    </w:p>
                  </w:txbxContent>
                </v:textbox>
                <w10:wrap anchorx="page" anchory="line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по требованию прокурора в рамках надзора за исполнением законов, соблюдением прав и свобод человека и гражданина п</w:t>
      </w:r>
      <w:r>
        <w:rPr>
          <w:rFonts w:ascii="Times New Roman" w:hAnsi="Times New Roman"/>
          <w:sz w:val="28"/>
          <w:szCs w:val="28"/>
        </w:rPr>
        <w:t>о поступившим в органы прокуратуры материалам и обращениям;</w:t>
      </w:r>
    </w:p>
    <w:p w14:paraId="3D53AFEA" w14:textId="77777777" w:rsidR="009F1F79" w:rsidRDefault="00EF3243">
      <w:pPr>
        <w:pStyle w:val="a6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0" w:name="dst100040"/>
      <w:bookmarkStart w:id="11" w:name="dst100061"/>
      <w:bookmarkEnd w:id="10"/>
      <w:bookmarkEnd w:id="11"/>
      <w:r>
        <w:rPr>
          <w:rFonts w:ascii="Times New Roman" w:hAnsi="Times New Roman"/>
          <w:color w:val="000000"/>
          <w:sz w:val="28"/>
          <w:szCs w:val="28"/>
        </w:rP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</w:t>
      </w:r>
      <w:r>
        <w:rPr>
          <w:rFonts w:ascii="Times New Roman" w:hAnsi="Times New Roman"/>
          <w:color w:val="000000"/>
          <w:sz w:val="28"/>
          <w:szCs w:val="28"/>
        </w:rPr>
        <w:t>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14:paraId="4E907CCC" w14:textId="77777777" w:rsidR="009F1F79" w:rsidRDefault="00EF3243">
      <w:pPr>
        <w:pStyle w:val="a6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 представлен</w:t>
      </w:r>
      <w:r>
        <w:rPr>
          <w:rFonts w:ascii="Times New Roman" w:hAnsi="Times New Roman"/>
          <w:color w:val="000000"/>
          <w:sz w:val="28"/>
          <w:szCs w:val="28"/>
        </w:rPr>
        <w:t>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</w:t>
      </w:r>
      <w:r>
        <w:rPr>
          <w:rFonts w:ascii="Times New Roman" w:hAnsi="Times New Roman"/>
          <w:color w:val="000000"/>
          <w:sz w:val="28"/>
          <w:szCs w:val="28"/>
        </w:rPr>
        <w:t>шительный характер;</w:t>
      </w:r>
    </w:p>
    <w:p w14:paraId="18108151" w14:textId="77777777" w:rsidR="009F1F79" w:rsidRDefault="00EF3243">
      <w:pPr>
        <w:pStyle w:val="a6"/>
        <w:spacing w:after="0"/>
        <w:ind w:firstLine="540"/>
        <w:jc w:val="both"/>
        <w:rPr>
          <w:rFonts w:ascii="Times New Roman" w:hAnsi="Times New Roman"/>
          <w:color w:val="000000"/>
          <w:sz w:val="3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внеплановые проверки, основания для проведения которых установлены </w:t>
      </w:r>
      <w:hyperlink r:id="rId9" w:anchor="dst317" w:history="1">
        <w:r>
          <w:rPr>
            <w:rFonts w:ascii="Times New Roman" w:hAnsi="Times New Roman"/>
            <w:color w:val="1A0DAB"/>
            <w:sz w:val="28"/>
            <w:szCs w:val="28"/>
            <w:highlight w:val="white"/>
            <w:u w:val="single"/>
          </w:rPr>
          <w:t>пунктом 1.1 части 2 статьи 10</w:t>
        </w:r>
      </w:hyperlink>
      <w:r>
        <w:rPr>
          <w:rFonts w:ascii="Times New Roman" w:hAnsi="Times New Roman"/>
          <w:color w:val="1A0DAB"/>
          <w:sz w:val="28"/>
          <w:szCs w:val="28"/>
          <w:highlight w:val="white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Федерального закона "О защите прав юридических лиц и индивидуальных предпринимателей при осуществлении государстве</w:t>
      </w:r>
      <w:r>
        <w:rPr>
          <w:rFonts w:ascii="Times New Roman" w:hAnsi="Times New Roman"/>
          <w:color w:val="000000"/>
          <w:sz w:val="28"/>
          <w:szCs w:val="28"/>
        </w:rPr>
        <w:t>нного контроля (надзора) и муниципального контроля";</w:t>
      </w:r>
    </w:p>
    <w:p w14:paraId="4C3DC6C8" w14:textId="77777777" w:rsidR="009F1F79" w:rsidRDefault="00EF3243">
      <w:pPr>
        <w:pStyle w:val="a6"/>
        <w:spacing w:after="0"/>
        <w:ind w:firstLine="540"/>
        <w:jc w:val="both"/>
        <w:rPr>
          <w:rFonts w:ascii="Times New Roman" w:hAnsi="Times New Roman"/>
          <w:color w:val="000000"/>
          <w:sz w:val="30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0" w:anchor="dst100368" w:history="1">
        <w:r>
          <w:rPr>
            <w:rFonts w:ascii="Times New Roman" w:hAnsi="Times New Roman"/>
            <w:color w:val="1A0DAB"/>
            <w:sz w:val="28"/>
            <w:szCs w:val="28"/>
            <w:highlight w:val="white"/>
            <w:u w:val="single"/>
          </w:rPr>
          <w:t>подпунктами 2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1" w:anchor="dst444" w:history="1">
        <w:r>
          <w:rPr>
            <w:rFonts w:ascii="Times New Roman" w:hAnsi="Times New Roman"/>
            <w:color w:val="1A0DAB"/>
            <w:sz w:val="28"/>
            <w:szCs w:val="28"/>
            <w:highlight w:val="white"/>
            <w:u w:val="single"/>
          </w:rPr>
          <w:t>3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12" w:anchor="dst100329" w:history="1">
        <w:r>
          <w:rPr>
            <w:rFonts w:ascii="Times New Roman" w:hAnsi="Times New Roman"/>
            <w:color w:val="1A0DAB"/>
            <w:sz w:val="28"/>
            <w:szCs w:val="28"/>
            <w:highlight w:val="white"/>
            <w:u w:val="single"/>
          </w:rPr>
          <w:t>5</w:t>
        </w:r>
      </w:hyperlink>
      <w:r>
        <w:rPr>
          <w:rFonts w:ascii="Times New Roman" w:hAnsi="Times New Roman"/>
          <w:color w:val="1A0DAB"/>
          <w:sz w:val="28"/>
          <w:szCs w:val="28"/>
          <w:highlight w:val="white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hyperlink r:id="rId13" w:anchor="dst453" w:history="1">
        <w:r>
          <w:rPr>
            <w:rFonts w:ascii="Times New Roman" w:hAnsi="Times New Roman"/>
            <w:color w:val="1A0DAB"/>
            <w:sz w:val="28"/>
            <w:szCs w:val="28"/>
            <w:highlight w:val="white"/>
            <w:u w:val="single"/>
          </w:rPr>
          <w:t>6 пункта 4.2 статьи 32</w:t>
        </w:r>
      </w:hyperlink>
      <w:r>
        <w:rPr>
          <w:rFonts w:ascii="Times New Roman" w:hAnsi="Times New Roman"/>
          <w:color w:val="1A0DAB"/>
          <w:sz w:val="28"/>
          <w:szCs w:val="28"/>
          <w:highlight w:val="white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Федерального закона "О некоммерческих организациях", а также религиозных</w:t>
      </w:r>
      <w:r>
        <w:rPr>
          <w:rFonts w:ascii="Times New Roman" w:hAnsi="Times New Roman"/>
          <w:color w:val="000000"/>
          <w:sz w:val="28"/>
          <w:szCs w:val="28"/>
        </w:rPr>
        <w:t xml:space="preserve"> организаций по основанию, установленному </w:t>
      </w:r>
      <w:hyperlink r:id="rId14" w:anchor="dst74" w:history="1">
        <w:r>
          <w:rPr>
            <w:rFonts w:ascii="Times New Roman" w:hAnsi="Times New Roman"/>
            <w:color w:val="1A0DAB"/>
            <w:sz w:val="28"/>
            <w:szCs w:val="28"/>
            <w:highlight w:val="white"/>
            <w:u w:val="single"/>
          </w:rPr>
          <w:t>абзацем третьим пункта 5 статьи 25</w:t>
        </w:r>
      </w:hyperlink>
      <w:r>
        <w:rPr>
          <w:rFonts w:ascii="Times New Roman" w:hAnsi="Times New Roman"/>
          <w:color w:val="1A0DAB"/>
          <w:sz w:val="28"/>
          <w:szCs w:val="28"/>
          <w:highlight w:val="white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Федерального закона "О свободе совести и о религиозных объ</w:t>
      </w:r>
      <w:r>
        <w:rPr>
          <w:rFonts w:ascii="Times New Roman" w:hAnsi="Times New Roman"/>
          <w:color w:val="000000"/>
          <w:sz w:val="28"/>
          <w:szCs w:val="28"/>
        </w:rPr>
        <w:t>единениях".</w:t>
      </w:r>
    </w:p>
    <w:p w14:paraId="78FFD5FF" w14:textId="77777777" w:rsidR="009F1F79" w:rsidRDefault="00EF3243">
      <w:pPr>
        <w:pStyle w:val="a6"/>
        <w:spacing w:after="0"/>
        <w:ind w:firstLine="54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Пунктом </w:t>
      </w:r>
      <w:r>
        <w:rPr>
          <w:rFonts w:ascii="Times New Roman" w:hAnsi="Times New Roman"/>
          <w:color w:val="000000"/>
          <w:sz w:val="28"/>
          <w:szCs w:val="28"/>
        </w:rPr>
        <w:t xml:space="preserve">8 настоящего постановления </w:t>
      </w:r>
      <w:r>
        <w:rPr>
          <w:rFonts w:ascii="Times New Roman" w:hAnsi="Times New Roman"/>
          <w:color w:val="000000"/>
          <w:sz w:val="28"/>
          <w:szCs w:val="28"/>
        </w:rPr>
        <w:t>установлено</w:t>
      </w:r>
      <w:r>
        <w:rPr>
          <w:rFonts w:ascii="Times New Roman" w:hAnsi="Times New Roman"/>
          <w:color w:val="000000"/>
          <w:sz w:val="28"/>
          <w:szCs w:val="28"/>
        </w:rPr>
        <w:t xml:space="preserve">, что срок исполнения предписаний, выданных в соответствии с Федеральным </w:t>
      </w:r>
      <w:hyperlink r:id="rId15" w:anchor="dst100999" w:history="1">
        <w:r>
          <w:rPr>
            <w:rFonts w:ascii="Times New Roman" w:hAnsi="Times New Roman"/>
            <w:color w:val="1A0DAB"/>
            <w:sz w:val="28"/>
            <w:szCs w:val="28"/>
            <w:u w:val="single"/>
          </w:rPr>
          <w:t>зак</w:t>
        </w:r>
        <w:r>
          <w:rPr>
            <w:rFonts w:ascii="Times New Roman" w:hAnsi="Times New Roman"/>
            <w:color w:val="1A0DAB"/>
            <w:sz w:val="28"/>
            <w:szCs w:val="28"/>
            <w:u w:val="single"/>
          </w:rPr>
          <w:t>оном</w:t>
        </w:r>
      </w:hyperlink>
      <w:r>
        <w:rPr>
          <w:rFonts w:ascii="Times New Roman" w:hAnsi="Times New Roman"/>
          <w:color w:val="1A0DAB"/>
          <w:sz w:val="28"/>
          <w:szCs w:val="28"/>
          <w:u w:val="single"/>
        </w:rPr>
        <w:t xml:space="preserve">                          "</w:t>
      </w:r>
      <w:r>
        <w:rPr>
          <w:rFonts w:ascii="Times New Roman" w:hAnsi="Times New Roman"/>
          <w:color w:val="000000"/>
          <w:sz w:val="28"/>
          <w:szCs w:val="28"/>
        </w:rPr>
        <w:t xml:space="preserve">О государственном контроле (надзоре) и муниципальном контроле в Российской Федерации" и Федеральным </w:t>
      </w:r>
      <w:hyperlink r:id="rId16" w:anchor="dst260" w:history="1">
        <w:r>
          <w:rPr>
            <w:rFonts w:ascii="Times New Roman" w:hAnsi="Times New Roman"/>
            <w:color w:val="1A0DAB"/>
            <w:sz w:val="28"/>
            <w:szCs w:val="28"/>
            <w:u w:val="single"/>
          </w:rPr>
          <w:t>зак</w:t>
        </w:r>
        <w:r>
          <w:rPr>
            <w:rFonts w:ascii="Times New Roman" w:hAnsi="Times New Roman"/>
            <w:color w:val="1A0DAB"/>
            <w:sz w:val="28"/>
            <w:szCs w:val="28"/>
            <w:u w:val="single"/>
          </w:rPr>
          <w:t>оно</w:t>
        </w:r>
      </w:hyperlink>
      <w:r>
        <w:rPr>
          <w:rFonts w:ascii="Times New Roman" w:hAnsi="Times New Roman"/>
          <w:color w:val="1A0DAB"/>
          <w:sz w:val="28"/>
          <w:szCs w:val="28"/>
          <w:u w:val="single"/>
        </w:rPr>
        <w:t xml:space="preserve">м </w:t>
      </w:r>
      <w:r>
        <w:rPr>
          <w:rFonts w:ascii="Times New Roman" w:hAnsi="Times New Roman"/>
          <w:color w:val="000000"/>
          <w:sz w:val="28"/>
          <w:szCs w:val="28"/>
        </w:rP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настоящего постановления, продлевается автоматически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на 90 календарных дней со дня истечения срока его исполнения без ходатайства (заявления) контролируемого лица.</w:t>
      </w:r>
    </w:p>
    <w:p w14:paraId="09C194B2" w14:textId="77777777" w:rsidR="009F1F79" w:rsidRDefault="00EF3243">
      <w:pPr>
        <w:pStyle w:val="a6"/>
        <w:spacing w:after="0"/>
        <w:ind w:firstLine="540"/>
        <w:jc w:val="both"/>
      </w:pPr>
      <w:bookmarkStart w:id="12" w:name="dst100052"/>
      <w:bookmarkEnd w:id="12"/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3960B488" wp14:editId="4DFA9A86">
                <wp:simplePos x="0" y="0"/>
                <wp:positionH relativeFrom="page">
                  <wp:posOffset>0</wp:posOffset>
                </wp:positionH>
                <wp:positionV relativeFrom="line">
                  <wp:posOffset>635</wp:posOffset>
                </wp:positionV>
                <wp:extent cx="276860" cy="200660"/>
                <wp:effectExtent l="0" t="0" r="0" b="0"/>
                <wp:wrapNone/>
                <wp:docPr id="7" name="Врезка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12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794709F" w14:textId="77777777" w:rsidR="009F1F79" w:rsidRDefault="009F1F79">
                            <w:pPr>
                              <w:pStyle w:val="a6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60B488" id="Врезка4" o:spid="_x0000_s1029" style="position:absolute;left:0;text-align:left;margin-left:0;margin-top:.05pt;width:21.8pt;height:15.8pt;z-index:5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" filled="f" stroked="f">
                <v:textbox inset="0,0,0,0">
                  <w:txbxContent>
                    <w:p w14:paraId="5794709F" w14:textId="77777777" w:rsidR="009F1F79" w:rsidRDefault="009F1F79">
                      <w:pPr>
                        <w:pStyle w:val="a6"/>
                      </w:pPr>
                    </w:p>
                  </w:txbxContent>
                </v:textbox>
                <w10:wrap anchorx="page" anchory="line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r:id="rId17" w:anchor="dst100051" w:history="1">
        <w:r>
          <w:rPr>
            <w:rFonts w:ascii="Times New Roman" w:hAnsi="Times New Roman"/>
            <w:color w:val="1A0DAB"/>
            <w:sz w:val="28"/>
            <w:szCs w:val="28"/>
            <w:u w:val="single"/>
          </w:rPr>
          <w:t>абзаце первом</w:t>
        </w:r>
      </w:hyperlink>
      <w:r>
        <w:rPr>
          <w:rFonts w:ascii="Times New Roman" w:hAnsi="Times New Roman"/>
          <w:color w:val="1A0DAB"/>
          <w:sz w:val="28"/>
          <w:szCs w:val="28"/>
          <w:u w:val="single"/>
        </w:rPr>
        <w:t xml:space="preserve"> пункта 8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, которое рассматривается в течение 5 рабочих дней со дня его регистрации.</w:t>
      </w:r>
    </w:p>
    <w:p w14:paraId="62722A48" w14:textId="77777777" w:rsidR="009F1F79" w:rsidRDefault="009F1F79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D0025" w14:textId="77777777" w:rsidR="009F1F79" w:rsidRDefault="00EF3243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итоги, хочу обратить Ваше внимание на соблюдение актуальных требований пожарной 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зопасности, содержащихся в действующих нормативных правовых актах и нормативных документах по пожарной безопасности в процессе осуществления деятельности. </w:t>
      </w:r>
    </w:p>
    <w:p w14:paraId="69B23C4C" w14:textId="77777777" w:rsidR="009F1F79" w:rsidRDefault="009F1F79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1F79">
      <w:pgSz w:w="11906" w:h="16838"/>
      <w:pgMar w:top="709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charset w:val="01"/>
    <w:family w:val="roman"/>
    <w:pitch w:val="default"/>
  </w:font>
  <w:font w:name="Tahoma">
    <w:panose1 w:val="020B0604030504040204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F79"/>
    <w:rsid w:val="009F1F79"/>
    <w:rsid w:val="00E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DE89"/>
  <w15:docId w15:val="{E636F293-0073-4FBB-AD2B-2FA70374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5826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F509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5826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Unresolved Mention"/>
    <w:basedOn w:val="a0"/>
    <w:uiPriority w:val="99"/>
    <w:semiHidden/>
    <w:unhideWhenUsed/>
    <w:qFormat/>
    <w:rsid w:val="004A10A5"/>
    <w:rPr>
      <w:color w:val="605E5C"/>
      <w:shd w:val="clear" w:color="auto" w:fill="E1DFDD"/>
    </w:rPr>
  </w:style>
  <w:style w:type="character" w:customStyle="1" w:styleId="a4">
    <w:name w:val="Символ нумераци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List Paragraph"/>
    <w:basedOn w:val="a"/>
    <w:uiPriority w:val="34"/>
    <w:qFormat/>
    <w:rsid w:val="00854A11"/>
    <w:pPr>
      <w:ind w:left="720"/>
      <w:contextualSpacing/>
    </w:pPr>
  </w:style>
  <w:style w:type="paragraph" w:styleId="ab">
    <w:name w:val="Body Text Indent"/>
    <w:basedOn w:val="a"/>
    <w:qFormat/>
    <w:pPr>
      <w:ind w:firstLine="709"/>
      <w:jc w:val="both"/>
    </w:pPr>
  </w:style>
  <w:style w:type="paragraph" w:customStyle="1" w:styleId="ac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501/52893beaef2b8b9607862b569e7e4860e39e5608/" TargetMode="External"/><Relationship Id="rId13" Type="http://schemas.openxmlformats.org/officeDocument/2006/relationships/hyperlink" Target="http://www.consultant.ru/document/cons_doc_LAW_389932/efc14603fa156efaa4436376ef8280379649af70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11233/" TargetMode="External"/><Relationship Id="rId12" Type="http://schemas.openxmlformats.org/officeDocument/2006/relationships/hyperlink" Target="http://www.consultant.ru/document/cons_doc_LAW_389932/efc14603fa156efaa4436376ef8280379649af70/" TargetMode="External"/><Relationship Id="rId17" Type="http://schemas.openxmlformats.org/officeDocument/2006/relationships/hyperlink" Target="http://www.consultant.ru/document/cons_doc_LAW_42495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411137/ccd28913b469bcb028234bbf260e5a2dac75d78c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1137/27650359c98f25ee0dd36771b5c50565552b6eb3/" TargetMode="External"/><Relationship Id="rId11" Type="http://schemas.openxmlformats.org/officeDocument/2006/relationships/hyperlink" Target="http://www.consultant.ru/document/cons_doc_LAW_389932/efc14603fa156efaa4436376ef8280379649af70/" TargetMode="External"/><Relationship Id="rId5" Type="http://schemas.openxmlformats.org/officeDocument/2006/relationships/hyperlink" Target="http://www.consultant.ru/document/cons_doc_LAW_389501/91ae6246e09ee31ecb8e7eab98632e584282ff00/" TargetMode="External"/><Relationship Id="rId15" Type="http://schemas.openxmlformats.org/officeDocument/2006/relationships/hyperlink" Target="http://www.consultant.ru/document/cons_doc_LAW_389501/5105f8a65c9bb5fdeb0811e663587a81fe06d7dd/" TargetMode="External"/><Relationship Id="rId10" Type="http://schemas.openxmlformats.org/officeDocument/2006/relationships/hyperlink" Target="http://www.consultant.ru/document/cons_doc_LAW_389932/efc14603fa156efaa4436376ef8280379649af70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/document/cons_doc_LAW_424958/" TargetMode="External"/><Relationship Id="rId9" Type="http://schemas.openxmlformats.org/officeDocument/2006/relationships/hyperlink" Target="http://www.consultant.ru/document/cons_doc_LAW_411137/27650359c98f25ee0dd36771b5c50565552b6eb3/" TargetMode="External"/><Relationship Id="rId14" Type="http://schemas.openxmlformats.org/officeDocument/2006/relationships/hyperlink" Target="http://www.consultant.ru/document/cons_doc_LAW_381472/59976b7c4e33c250710dc861a0190f08256be9f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3117</Words>
  <Characters>17773</Characters>
  <Application>Microsoft Office Word</Application>
  <DocSecurity>0</DocSecurity>
  <Lines>148</Lines>
  <Paragraphs>41</Paragraphs>
  <ScaleCrop>false</ScaleCrop>
  <Company/>
  <LinksUpToDate>false</LinksUpToDate>
  <CharactersWithSpaces>20849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dc:description/>
  <cp:lastModifiedBy>Салихова Сейлян Ильдаровна</cp:lastModifiedBy>
  <cp:revision>20</cp:revision>
  <cp:lastPrinted>2022-08-10T09:07:00Z</cp:lastPrinted>
  <dcterms:created xsi:type="dcterms:W3CDTF">2017-08-31T04:22:00Z</dcterms:created>
  <dcterms:modified xsi:type="dcterms:W3CDTF">2022-09-13T09:33:00Z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