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17" w:rsidRDefault="006A13B2" w:rsidP="006A13B2">
      <w:pPr>
        <w:pStyle w:val="20"/>
        <w:shd w:val="clear" w:color="auto" w:fill="auto"/>
        <w:spacing w:after="293" w:line="300" w:lineRule="exact"/>
        <w:ind w:left="340" w:firstLine="902"/>
        <w:jc w:val="center"/>
      </w:pPr>
      <w:r>
        <w:t>Меры поддержки юридических лиц, и (или)</w:t>
      </w:r>
      <w:r>
        <w:t xml:space="preserve"> индивидуальных предпринимателей, и (или) крестьянских (фермерских) хозяйств, относящихся к субъектам малого и среднего предпринимательства автономного округа, предусмотренных действующими нормативными правовыми актами автономного округа</w:t>
      </w:r>
    </w:p>
    <w:p w:rsidR="006E2A17" w:rsidRDefault="006A13B2">
      <w:pPr>
        <w:pStyle w:val="20"/>
        <w:shd w:val="clear" w:color="auto" w:fill="auto"/>
        <w:spacing w:line="480" w:lineRule="exact"/>
        <w:ind w:firstLine="740"/>
        <w:jc w:val="both"/>
      </w:pPr>
      <w:r>
        <w:t>Подпрограммой IV «</w:t>
      </w:r>
      <w:r>
        <w:t>Развитие малого и среднего предпринимательства» государственной программы «Социально</w:t>
      </w:r>
      <w:r>
        <w:softHyphen/>
        <w:t>-</w:t>
      </w:r>
      <w:r>
        <w:t>экономическое развитие и повышение инвестиционной привлекательности Ханты-Мансийского автономного округа - Югры» в 2018-2025 годах и на период до 2030 года» (постановление</w:t>
      </w:r>
      <w:r>
        <w:t xml:space="preserve"> Правительства Ханты-Мансийского автономного округа - Югры от 09.10.2013 № 419-п) (далее - Государственная программа), предусмотрен комплекс мер, включающий более 10 инструментов и более 40 мероприятий, направленных на удовлетворение потребностей в финансо</w:t>
      </w:r>
      <w:r>
        <w:t>вых, имущественных, информационных ресурсах субъектов предпринимательской деятельности, включая поддержку модернизации производства, создание и развитие объектов инфраструктуры, реализующих свою деятельность в области инноваций и производства, поддержку со</w:t>
      </w:r>
      <w:r>
        <w:t>циального предпринимательства.</w:t>
      </w:r>
    </w:p>
    <w:p w:rsidR="006E2A17" w:rsidRDefault="006A13B2">
      <w:pPr>
        <w:pStyle w:val="20"/>
        <w:shd w:val="clear" w:color="auto" w:fill="auto"/>
        <w:spacing w:line="480" w:lineRule="exact"/>
        <w:ind w:firstLine="740"/>
        <w:jc w:val="both"/>
      </w:pPr>
      <w:r>
        <w:t>В мероприятиях Г</w:t>
      </w:r>
      <w:r>
        <w:t>осударственной программы предусмотрены различные меры поддержки субъектов малого и среднего предпринимательства, в том числе:</w:t>
      </w:r>
    </w:p>
    <w:p w:rsidR="006A13B2" w:rsidRDefault="006A13B2">
      <w:pPr>
        <w:pStyle w:val="20"/>
        <w:shd w:val="clear" w:color="auto" w:fill="auto"/>
        <w:spacing w:line="480" w:lineRule="exact"/>
        <w:ind w:left="740"/>
        <w:jc w:val="left"/>
      </w:pPr>
      <w:r>
        <w:t xml:space="preserve">поддержка и развитие молодежного предпринимательства; </w:t>
      </w:r>
    </w:p>
    <w:p w:rsidR="006E2A17" w:rsidRDefault="006A13B2">
      <w:pPr>
        <w:pStyle w:val="20"/>
        <w:shd w:val="clear" w:color="auto" w:fill="auto"/>
        <w:spacing w:line="480" w:lineRule="exact"/>
        <w:ind w:left="740"/>
        <w:jc w:val="left"/>
      </w:pPr>
      <w:r>
        <w:t xml:space="preserve">поддержка социального </w:t>
      </w:r>
      <w:r>
        <w:t>предпринимательства;</w:t>
      </w:r>
    </w:p>
    <w:p w:rsidR="006E2A17" w:rsidRDefault="006A13B2">
      <w:pPr>
        <w:pStyle w:val="20"/>
        <w:shd w:val="clear" w:color="auto" w:fill="auto"/>
        <w:spacing w:line="480" w:lineRule="exact"/>
        <w:ind w:firstLine="740"/>
        <w:jc w:val="both"/>
      </w:pPr>
      <w:r>
        <w:t>информационно-консультационная и образовательная поддержка субъектов малого и среднего предпринимательства;</w:t>
      </w:r>
    </w:p>
    <w:p w:rsidR="006E2A17" w:rsidRDefault="006A13B2">
      <w:pPr>
        <w:pStyle w:val="20"/>
        <w:shd w:val="clear" w:color="auto" w:fill="auto"/>
        <w:spacing w:line="480" w:lineRule="exact"/>
        <w:ind w:firstLine="740"/>
        <w:jc w:val="both"/>
      </w:pPr>
      <w:r>
        <w:t>поддержка субъектов малого и среднего предпринимательства, осуществляющих деятельность в различных сферах;</w:t>
      </w:r>
    </w:p>
    <w:p w:rsidR="006E2A17" w:rsidRDefault="006A13B2">
      <w:pPr>
        <w:pStyle w:val="20"/>
        <w:shd w:val="clear" w:color="auto" w:fill="auto"/>
        <w:spacing w:line="480" w:lineRule="exact"/>
        <w:ind w:firstLine="740"/>
        <w:jc w:val="both"/>
      </w:pPr>
      <w:r>
        <w:t>оказание имущественн</w:t>
      </w:r>
      <w:r>
        <w:t>ой поддержки;</w:t>
      </w:r>
    </w:p>
    <w:p w:rsidR="006E2A17" w:rsidRDefault="006A13B2">
      <w:pPr>
        <w:pStyle w:val="20"/>
        <w:shd w:val="clear" w:color="auto" w:fill="auto"/>
        <w:spacing w:line="480" w:lineRule="exact"/>
        <w:ind w:firstLine="740"/>
        <w:jc w:val="both"/>
      </w:pPr>
      <w:r>
        <w:t>развитие и поддержка экспортно-ориентированных субъектов малого и среднего предпринимательства;</w:t>
      </w:r>
    </w:p>
    <w:p w:rsidR="006E2A17" w:rsidRDefault="006A13B2">
      <w:pPr>
        <w:pStyle w:val="20"/>
        <w:shd w:val="clear" w:color="auto" w:fill="auto"/>
        <w:spacing w:line="480" w:lineRule="exact"/>
        <w:ind w:firstLine="740"/>
        <w:jc w:val="both"/>
      </w:pPr>
      <w:r>
        <w:t>микрокредитование, предоставление поручительств;</w:t>
      </w:r>
    </w:p>
    <w:p w:rsidR="006E2A17" w:rsidRDefault="006A13B2">
      <w:pPr>
        <w:pStyle w:val="20"/>
        <w:shd w:val="clear" w:color="auto" w:fill="auto"/>
        <w:spacing w:line="480" w:lineRule="exact"/>
        <w:ind w:firstLine="740"/>
        <w:jc w:val="both"/>
      </w:pPr>
      <w:r>
        <w:t>компенсация банковской процентной ставки и лизинговых платежей.</w:t>
      </w:r>
    </w:p>
    <w:p w:rsidR="006E2A17" w:rsidRDefault="006A13B2">
      <w:pPr>
        <w:pStyle w:val="20"/>
        <w:shd w:val="clear" w:color="auto" w:fill="auto"/>
        <w:spacing w:line="480" w:lineRule="exact"/>
        <w:ind w:firstLine="740"/>
        <w:jc w:val="both"/>
      </w:pPr>
      <w:r>
        <w:lastRenderedPageBreak/>
        <w:t>Согласно Закону автономного округ</w:t>
      </w:r>
      <w:r>
        <w:t>а от 31 марта 2012 года № 33-оз «О государственной поддержке инвестиционной деятельности в Ханты- Мансийском автономном округе - Югре» государственная поддержка в целях реализации инвестиционных проектов на территории автономного округа оказывается в форма</w:t>
      </w:r>
      <w:r>
        <w:t>х:</w:t>
      </w:r>
    </w:p>
    <w:p w:rsidR="006E2A17" w:rsidRDefault="006A13B2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480" w:lineRule="exact"/>
        <w:ind w:firstLine="740"/>
        <w:jc w:val="both"/>
      </w:pPr>
      <w:r>
        <w:t>предоставления инвесторам государственных гарантий автономного округа;</w:t>
      </w:r>
    </w:p>
    <w:p w:rsidR="006E2A17" w:rsidRDefault="006A13B2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480" w:lineRule="exact"/>
        <w:ind w:firstLine="740"/>
        <w:jc w:val="both"/>
      </w:pPr>
      <w:r>
        <w:t>субсидий на возмещение части затрат на строительство инженерных сетей и объектов инженерной инфраструктуры;</w:t>
      </w:r>
    </w:p>
    <w:p w:rsidR="006E2A17" w:rsidRDefault="006A13B2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480" w:lineRule="exact"/>
        <w:ind w:firstLine="740"/>
        <w:jc w:val="both"/>
      </w:pPr>
      <w:r>
        <w:t xml:space="preserve">субсидий на возмещение части затрат на уплату процентов по привлекаемым </w:t>
      </w:r>
      <w:r>
        <w:t>заемным средствам;</w:t>
      </w:r>
    </w:p>
    <w:p w:rsidR="006E2A17" w:rsidRDefault="006A13B2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480" w:lineRule="exact"/>
        <w:ind w:firstLine="740"/>
        <w:jc w:val="both"/>
      </w:pPr>
      <w:r>
        <w:t>субсидий на возмещение части затрат по лизинговым платежам за технологическое оборудование, используемое в животноводстве, растениеводстве, производстве пищевых продуктов, рыбоводстве, рыболовстве, заготовке и обработке древесины, произв</w:t>
      </w:r>
      <w:r>
        <w:t>одстве изделий из дерева, обработке вторичного сырья, производстве строительных материалов;</w:t>
      </w:r>
    </w:p>
    <w:p w:rsidR="006E2A17" w:rsidRDefault="006A13B2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480" w:lineRule="exact"/>
        <w:ind w:firstLine="740"/>
        <w:jc w:val="both"/>
      </w:pPr>
      <w:r>
        <w:t>информационных и консультационных услуг по вопросам, связанным с организацией сопровождения инвестиционного проекта по принципу «одного окна», заключением соглашени</w:t>
      </w:r>
      <w:r>
        <w:t>я о сотрудничестве между Правительством Югры и инвестором;</w:t>
      </w:r>
    </w:p>
    <w:p w:rsidR="006E2A17" w:rsidRDefault="006A13B2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480" w:lineRule="exact"/>
        <w:ind w:firstLine="740"/>
        <w:jc w:val="both"/>
      </w:pPr>
      <w:r>
        <w:t>предоставления инвесторам земельных участков, находящихся в государственной или муниципальной собственности, в аренду без проведения торгов.</w:t>
      </w:r>
    </w:p>
    <w:p w:rsidR="006E2A17" w:rsidRDefault="006A13B2">
      <w:pPr>
        <w:pStyle w:val="20"/>
        <w:shd w:val="clear" w:color="auto" w:fill="auto"/>
        <w:spacing w:line="480" w:lineRule="exact"/>
        <w:ind w:firstLine="740"/>
        <w:jc w:val="both"/>
      </w:pPr>
      <w:r>
        <w:t>В соответствии с действующим Регламентом по сопровождени</w:t>
      </w:r>
      <w:r>
        <w:t xml:space="preserve">ю инвестиционных проектов (постановление Правительства Ханты- Мансийского автономного округа - Югры от 27 декабря 2013 года № 590- п) (далее - Регламент), основанным на принципе «одного окна» инвестор в целях реализации инвестиционного проекта имеет право </w:t>
      </w:r>
      <w:r>
        <w:t>обратиться:</w:t>
      </w:r>
    </w:p>
    <w:p w:rsidR="006E2A17" w:rsidRDefault="006A13B2">
      <w:pPr>
        <w:pStyle w:val="20"/>
        <w:numPr>
          <w:ilvl w:val="0"/>
          <w:numId w:val="2"/>
        </w:numPr>
        <w:shd w:val="clear" w:color="auto" w:fill="auto"/>
        <w:tabs>
          <w:tab w:val="left" w:pos="1406"/>
        </w:tabs>
        <w:spacing w:line="480" w:lineRule="exact"/>
        <w:ind w:firstLine="740"/>
        <w:jc w:val="both"/>
      </w:pPr>
      <w:r>
        <w:t>за получением информационных и консультационных услуг, связанным с:</w:t>
      </w:r>
    </w:p>
    <w:p w:rsidR="006E2A17" w:rsidRDefault="006A13B2">
      <w:pPr>
        <w:pStyle w:val="20"/>
        <w:shd w:val="clear" w:color="auto" w:fill="auto"/>
        <w:tabs>
          <w:tab w:val="left" w:pos="1082"/>
        </w:tabs>
        <w:spacing w:line="480" w:lineRule="exact"/>
        <w:ind w:firstLine="740"/>
        <w:jc w:val="both"/>
      </w:pPr>
      <w:r>
        <w:lastRenderedPageBreak/>
        <w:t>а)</w:t>
      </w:r>
      <w:r>
        <w:tab/>
        <w:t>организацией сопровождения инвестиционных проектов;</w:t>
      </w:r>
    </w:p>
    <w:p w:rsidR="006E2A17" w:rsidRDefault="006A13B2">
      <w:pPr>
        <w:pStyle w:val="20"/>
        <w:shd w:val="clear" w:color="auto" w:fill="auto"/>
        <w:tabs>
          <w:tab w:val="left" w:pos="1081"/>
        </w:tabs>
        <w:spacing w:line="480" w:lineRule="exact"/>
        <w:ind w:firstLine="740"/>
        <w:jc w:val="both"/>
      </w:pPr>
      <w:r>
        <w:t>б)</w:t>
      </w:r>
      <w:r>
        <w:tab/>
        <w:t>реализацией инвестиционного проекта, а также требованиями, предъявляемыми к инвестиционному проекту для предоставления</w:t>
      </w:r>
      <w:r>
        <w:t xml:space="preserve"> поддержки в формах и случаях, предусмотренных Законами автономного округа от 12 октября 2007 года № 130-оз «О порядке предоставления государственных гарантий Ханты-Мансийского автономного округа - Югры», от 29 декабря 2007 года № 213-оз «О развитии малого</w:t>
      </w:r>
      <w:r>
        <w:t xml:space="preserve"> и среднего предпринимательства в Ханты-Мансийском автономном округе - Югре», от 31 марта 2012 года № 33-оз «О государственной поддержке инвестиционной деятельности в Ханты-Мансийском автономном округе - Югре», соответствующими муниципальными программами и</w:t>
      </w:r>
      <w:r>
        <w:t xml:space="preserve"> порядками предоставления муниципальных гарантий;</w:t>
      </w:r>
    </w:p>
    <w:p w:rsidR="006E2A17" w:rsidRDefault="006A13B2">
      <w:pPr>
        <w:pStyle w:val="20"/>
        <w:shd w:val="clear" w:color="auto" w:fill="auto"/>
        <w:tabs>
          <w:tab w:val="left" w:pos="1253"/>
        </w:tabs>
        <w:spacing w:line="480" w:lineRule="exact"/>
        <w:ind w:firstLine="740"/>
        <w:jc w:val="both"/>
      </w:pPr>
      <w:r>
        <w:t>в)</w:t>
      </w:r>
      <w:r>
        <w:tab/>
        <w:t>реализацией инвестиционного проекта с использованием механизмов, предусмотренных Федеральными законами от 21 июля 2005 года № 115-ФЗ «О концессионных соглашениях», от 13 июля 2015 года № 224-ФЗ «О госуда</w:t>
      </w:r>
      <w:r>
        <w:t>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:rsidR="006E2A17" w:rsidRDefault="006A13B2">
      <w:pPr>
        <w:pStyle w:val="20"/>
        <w:shd w:val="clear" w:color="auto" w:fill="auto"/>
        <w:tabs>
          <w:tab w:val="left" w:pos="1074"/>
        </w:tabs>
        <w:spacing w:line="480" w:lineRule="exact"/>
        <w:ind w:firstLine="740"/>
        <w:jc w:val="both"/>
      </w:pPr>
      <w:r>
        <w:t>г)</w:t>
      </w:r>
      <w:r>
        <w:tab/>
        <w:t>реализацией инвестиционного проекта, а также требованиями, предъявляемыми к инвестиционном</w:t>
      </w:r>
      <w:r>
        <w:t>у проекту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6E2A17" w:rsidRDefault="006A13B2">
      <w:pPr>
        <w:pStyle w:val="20"/>
        <w:shd w:val="clear" w:color="auto" w:fill="auto"/>
        <w:tabs>
          <w:tab w:val="left" w:pos="1411"/>
        </w:tabs>
        <w:spacing w:line="480" w:lineRule="exact"/>
        <w:ind w:firstLine="740"/>
        <w:jc w:val="both"/>
      </w:pPr>
      <w:r>
        <w:t>д)</w:t>
      </w:r>
      <w:r>
        <w:tab/>
        <w:t>заключением соглашения о сотрудничестве между Правительством автономного округа и инвестором и (или) между органом местн</w:t>
      </w:r>
      <w:r>
        <w:t>ого самоуправления муниципального образования автономного округа и инвестором.</w:t>
      </w:r>
    </w:p>
    <w:p w:rsidR="006E2A17" w:rsidRDefault="006A13B2">
      <w:pPr>
        <w:pStyle w:val="20"/>
        <w:numPr>
          <w:ilvl w:val="0"/>
          <w:numId w:val="2"/>
        </w:numPr>
        <w:shd w:val="clear" w:color="auto" w:fill="auto"/>
        <w:tabs>
          <w:tab w:val="left" w:pos="1101"/>
        </w:tabs>
        <w:spacing w:line="480" w:lineRule="exact"/>
        <w:ind w:firstLine="740"/>
        <w:jc w:val="both"/>
      </w:pPr>
      <w:r>
        <w:t>за организацией сопровождения инвестиционного проекта путем:</w:t>
      </w:r>
    </w:p>
    <w:p w:rsidR="006E2A17" w:rsidRDefault="006A13B2">
      <w:pPr>
        <w:pStyle w:val="20"/>
        <w:shd w:val="clear" w:color="auto" w:fill="auto"/>
        <w:tabs>
          <w:tab w:val="left" w:pos="1073"/>
        </w:tabs>
        <w:spacing w:line="480" w:lineRule="exact"/>
        <w:ind w:firstLine="740"/>
        <w:jc w:val="both"/>
      </w:pPr>
      <w:r>
        <w:t>а)</w:t>
      </w:r>
      <w:r>
        <w:tab/>
        <w:t xml:space="preserve">обеспечения инвестора информацией о возможностях размещения инвестиционного проекта (инвестиционных площадках, </w:t>
      </w:r>
      <w:r>
        <w:t xml:space="preserve">существующих предприятиях, готовых рассматривать предложения о сотрудничестве, и т.д.), информацией о социально-экономическом положении, кадровом потенциале </w:t>
      </w:r>
      <w:r>
        <w:lastRenderedPageBreak/>
        <w:t xml:space="preserve">автономного округа и муниципального образования автономного округа, транспортных схемах, природных </w:t>
      </w:r>
      <w:r>
        <w:t>ресурсах и т.д.;</w:t>
      </w:r>
    </w:p>
    <w:p w:rsidR="006E2A17" w:rsidRDefault="006A13B2">
      <w:pPr>
        <w:pStyle w:val="20"/>
        <w:shd w:val="clear" w:color="auto" w:fill="auto"/>
        <w:tabs>
          <w:tab w:val="left" w:pos="1076"/>
        </w:tabs>
        <w:spacing w:line="480" w:lineRule="exact"/>
        <w:ind w:firstLine="740"/>
        <w:jc w:val="both"/>
      </w:pPr>
      <w:r>
        <w:t>б)</w:t>
      </w:r>
      <w:r>
        <w:tab/>
        <w:t>обеспечения посещения инвестором инвестиционных площадок, помощи в организации и проведении переговоров (с ресурсоснабжающими организациями, потенциальными партнерами и т.д.);</w:t>
      </w:r>
    </w:p>
    <w:p w:rsidR="006E2A17" w:rsidRDefault="006A13B2">
      <w:pPr>
        <w:pStyle w:val="20"/>
        <w:shd w:val="clear" w:color="auto" w:fill="auto"/>
        <w:tabs>
          <w:tab w:val="left" w:pos="1186"/>
        </w:tabs>
        <w:spacing w:line="480" w:lineRule="exact"/>
        <w:ind w:firstLine="740"/>
        <w:jc w:val="both"/>
      </w:pPr>
      <w:r>
        <w:t>в)</w:t>
      </w:r>
      <w:r>
        <w:tab/>
        <w:t>предоставления исчерпывающей информации о возможных инстр</w:t>
      </w:r>
      <w:r>
        <w:t>ументах поддержки инвестиционной деятельности;</w:t>
      </w:r>
    </w:p>
    <w:p w:rsidR="006E2A17" w:rsidRDefault="006A13B2">
      <w:pPr>
        <w:pStyle w:val="20"/>
        <w:shd w:val="clear" w:color="auto" w:fill="auto"/>
        <w:spacing w:line="480" w:lineRule="exact"/>
        <w:ind w:firstLine="740"/>
        <w:jc w:val="both"/>
      </w:pPr>
      <w:r>
        <w:t xml:space="preserve">г)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</w:t>
      </w:r>
      <w:r>
        <w:t>с существующими предприятиями, функционирую</w:t>
      </w:r>
      <w:r>
        <w:rPr>
          <w:rStyle w:val="21"/>
        </w:rPr>
        <w:t>щ</w:t>
      </w:r>
      <w:r>
        <w:t>ими в автономном округе и т.д.);</w:t>
      </w:r>
    </w:p>
    <w:p w:rsidR="006E2A17" w:rsidRDefault="006A13B2">
      <w:pPr>
        <w:pStyle w:val="20"/>
        <w:shd w:val="clear" w:color="auto" w:fill="auto"/>
        <w:tabs>
          <w:tab w:val="left" w:pos="1106"/>
        </w:tabs>
        <w:spacing w:line="480" w:lineRule="exact"/>
        <w:ind w:firstLine="740"/>
        <w:jc w:val="both"/>
      </w:pPr>
      <w:r>
        <w:t>д)</w:t>
      </w:r>
      <w:r>
        <w:tab/>
        <w:t>содействия в:</w:t>
      </w:r>
    </w:p>
    <w:p w:rsidR="006E2A17" w:rsidRDefault="006A13B2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line="480" w:lineRule="exact"/>
        <w:ind w:firstLine="740"/>
        <w:jc w:val="both"/>
      </w:pPr>
      <w:r>
        <w:t>размещении инвестиционного проекта на инвестиционной площадке;</w:t>
      </w:r>
    </w:p>
    <w:p w:rsidR="006E2A17" w:rsidRDefault="006A13B2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line="480" w:lineRule="exact"/>
        <w:ind w:firstLine="740"/>
        <w:jc w:val="both"/>
      </w:pPr>
      <w:r>
        <w:t>оформлении прав на инвестиционную площадку;</w:t>
      </w:r>
    </w:p>
    <w:p w:rsidR="006E2A17" w:rsidRDefault="006A13B2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line="480" w:lineRule="exact"/>
        <w:ind w:firstLine="740"/>
        <w:jc w:val="both"/>
      </w:pPr>
      <w:r>
        <w:t xml:space="preserve">согласовании проектной документации на строительство, </w:t>
      </w:r>
      <w:r>
        <w:t>получении разрешения на строительство объекта и сдаче его в эксплуатацию;</w:t>
      </w:r>
    </w:p>
    <w:p w:rsidR="006E2A17" w:rsidRDefault="006A13B2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line="480" w:lineRule="exact"/>
        <w:ind w:firstLine="740"/>
        <w:jc w:val="both"/>
      </w:pPr>
      <w:r>
        <w:t>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</w:t>
      </w:r>
      <w:r>
        <w:t>евых и ресурсоснабжающих организациях автономного округа.</w:t>
      </w:r>
    </w:p>
    <w:p w:rsidR="006E2A17" w:rsidRDefault="006A13B2">
      <w:pPr>
        <w:pStyle w:val="20"/>
        <w:shd w:val="clear" w:color="auto" w:fill="auto"/>
        <w:spacing w:line="480" w:lineRule="exact"/>
        <w:ind w:firstLine="740"/>
        <w:jc w:val="both"/>
      </w:pPr>
      <w:r>
        <w:t>В Югре осуществляют свою деятельность организации инфраструктуры поддержки инвестиционной деятельности, которые работают непосредственно с хозяйствующими субъектами по принципу «одного окна»:</w:t>
      </w:r>
    </w:p>
    <w:p w:rsidR="006E2A17" w:rsidRDefault="006A13B2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line="480" w:lineRule="exact"/>
        <w:ind w:firstLine="740"/>
        <w:jc w:val="both"/>
      </w:pPr>
      <w:r>
        <w:t>Автоно</w:t>
      </w:r>
      <w:r>
        <w:t xml:space="preserve">мное учреждение «Технопарк высоких технологий» (адрес: г. Ханты-Мансийск, ул. Студенческая д. 27, тел. 8 (3467) 361-889, официальный сайт: </w:t>
      </w:r>
      <w:hyperlink r:id="rId7" w:history="1">
        <w:r>
          <w:rPr>
            <w:rStyle w:val="a3"/>
            <w:lang w:val="en-US" w:eastAsia="en-US" w:bidi="en-US"/>
          </w:rPr>
          <w:t>www.tp86.ru</w:t>
        </w:r>
      </w:hyperlink>
      <w:r>
        <w:rPr>
          <w:lang w:val="en-US" w:eastAsia="en-US" w:bidi="en-US"/>
        </w:rPr>
        <w:t>);</w:t>
      </w:r>
    </w:p>
    <w:p w:rsidR="006E2A17" w:rsidRDefault="006A13B2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line="480" w:lineRule="exact"/>
        <w:ind w:firstLine="740"/>
        <w:jc w:val="both"/>
      </w:pPr>
      <w:r>
        <w:t>Фонд поддержки предпринимательства Югры, в структуру которого вошли Це</w:t>
      </w:r>
      <w:r>
        <w:t>нтр финансовой поддержки, Центр бизнес</w:t>
      </w:r>
      <w:r>
        <w:softHyphen/>
        <w:t>инкубирования, Центр инноваций социальной сферы, Образовательный центр (адрес: г. Ханты-</w:t>
      </w:r>
      <w:r>
        <w:lastRenderedPageBreak/>
        <w:t>Мансийск, ул. Пионерская д. 14, тел. 8 (3467) 356</w:t>
      </w:r>
      <w:r>
        <w:softHyphen/>
        <w:t xml:space="preserve">030, 333-143, официальный сайт: </w:t>
      </w:r>
      <w:hyperlink r:id="rId8" w:history="1">
        <w:r>
          <w:rPr>
            <w:rStyle w:val="a3"/>
            <w:lang w:val="en-US" w:eastAsia="en-US" w:bidi="en-US"/>
          </w:rPr>
          <w:t>www.sb-ugra.ru</w:t>
        </w:r>
      </w:hyperlink>
      <w:r>
        <w:rPr>
          <w:lang w:val="en-US" w:eastAsia="en-US" w:bidi="en-US"/>
        </w:rPr>
        <w:t>).</w:t>
      </w:r>
    </w:p>
    <w:p w:rsidR="006E2A17" w:rsidRDefault="006A13B2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line="480" w:lineRule="exact"/>
        <w:ind w:firstLine="740"/>
        <w:jc w:val="both"/>
      </w:pPr>
      <w:r>
        <w:t xml:space="preserve">Фонд «Югорская региональная микрокредитная компания» (адрес: г. Ханты-Мансийск, ул. Студенческая д. 27 офис 415, тел. 8 (3467) 371-620, официальный сайт: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6A13B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A13B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fundmicro</w:t>
        </w:r>
        <w:r w:rsidRPr="006A13B2">
          <w:rPr>
            <w:rStyle w:val="a3"/>
            <w:lang w:eastAsia="en-US" w:bidi="en-US"/>
          </w:rPr>
          <w:t>86.</w:t>
        </w:r>
        <w:r>
          <w:rPr>
            <w:rStyle w:val="a3"/>
            <w:lang w:val="en-US" w:eastAsia="en-US" w:bidi="en-US"/>
          </w:rPr>
          <w:t>ru</w:t>
        </w:r>
        <w:r w:rsidRPr="006A13B2">
          <w:rPr>
            <w:rStyle w:val="a3"/>
            <w:lang w:eastAsia="en-US" w:bidi="en-US"/>
          </w:rPr>
          <w:t>/</w:t>
        </w:r>
      </w:hyperlink>
      <w:r w:rsidRPr="006A13B2">
        <w:rPr>
          <w:lang w:eastAsia="en-US" w:bidi="en-US"/>
        </w:rPr>
        <w:t>);</w:t>
      </w:r>
    </w:p>
    <w:p w:rsidR="006E2A17" w:rsidRDefault="006A13B2" w:rsidP="00D80524">
      <w:pPr>
        <w:pStyle w:val="20"/>
        <w:numPr>
          <w:ilvl w:val="0"/>
          <w:numId w:val="1"/>
        </w:numPr>
        <w:shd w:val="clear" w:color="auto" w:fill="auto"/>
        <w:tabs>
          <w:tab w:val="left" w:pos="1388"/>
          <w:tab w:val="left" w:pos="2439"/>
          <w:tab w:val="left" w:pos="7704"/>
        </w:tabs>
        <w:spacing w:line="480" w:lineRule="exact"/>
        <w:ind w:firstLine="740"/>
        <w:jc w:val="both"/>
      </w:pPr>
      <w:r>
        <w:t>Фонд</w:t>
      </w:r>
      <w:r>
        <w:tab/>
        <w:t xml:space="preserve">«Центр координации поддержки </w:t>
      </w:r>
      <w:r>
        <w:t>экспортно</w:t>
      </w:r>
      <w:r>
        <w:softHyphen/>
        <w:t>-</w:t>
      </w:r>
      <w:r>
        <w:t xml:space="preserve">ориентированных субъектов малого и среднего предпринимательства в Югре» (адрес: г. Ханты-Мансийск, Студенческая, д. 27, оф. 401, тел. (3467) 355-400, официальный сайт: </w:t>
      </w:r>
      <w:hyperlink r:id="rId10" w:history="1">
        <w:r w:rsidRPr="006A13B2">
          <w:rPr>
            <w:rStyle w:val="a3"/>
            <w:lang w:val="en-US" w:eastAsia="en-US" w:bidi="en-US"/>
          </w:rPr>
          <w:t>www</w:t>
        </w:r>
        <w:r w:rsidRPr="006A13B2">
          <w:rPr>
            <w:rStyle w:val="a3"/>
            <w:lang w:eastAsia="en-US" w:bidi="en-US"/>
          </w:rPr>
          <w:t>.</w:t>
        </w:r>
        <w:r w:rsidRPr="006A13B2">
          <w:rPr>
            <w:rStyle w:val="a3"/>
            <w:lang w:val="en-US" w:eastAsia="en-US" w:bidi="en-US"/>
          </w:rPr>
          <w:t>export</w:t>
        </w:r>
        <w:r w:rsidRPr="006A13B2">
          <w:rPr>
            <w:rStyle w:val="a3"/>
            <w:lang w:eastAsia="en-US" w:bidi="en-US"/>
          </w:rPr>
          <w:t>-</w:t>
        </w:r>
        <w:r w:rsidRPr="006A13B2">
          <w:rPr>
            <w:rStyle w:val="a3"/>
            <w:lang w:val="en-US" w:eastAsia="en-US" w:bidi="en-US"/>
          </w:rPr>
          <w:t>ugra</w:t>
        </w:r>
        <w:r w:rsidRPr="006A13B2">
          <w:rPr>
            <w:rStyle w:val="a3"/>
            <w:lang w:eastAsia="en-US" w:bidi="en-US"/>
          </w:rPr>
          <w:t>.</w:t>
        </w:r>
        <w:r w:rsidRPr="006A13B2">
          <w:rPr>
            <w:rStyle w:val="a3"/>
            <w:lang w:val="en-US" w:eastAsia="en-US" w:bidi="en-US"/>
          </w:rPr>
          <w:t>ru</w:t>
        </w:r>
      </w:hyperlink>
      <w:r w:rsidRPr="006A13B2">
        <w:rPr>
          <w:lang w:eastAsia="en-US" w:bidi="en-US"/>
        </w:rPr>
        <w:t>);</w:t>
      </w:r>
    </w:p>
    <w:p w:rsidR="006E2A17" w:rsidRDefault="006A13B2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line="480" w:lineRule="exact"/>
        <w:ind w:firstLine="740"/>
        <w:jc w:val="both"/>
      </w:pPr>
      <w:r>
        <w:t>Фонд раз</w:t>
      </w:r>
      <w:r>
        <w:t>вития Ханты-Мансийского автономного округа - Югры (далее - Фонд развития Югры) (адрес: г. Ханты-Мансийск, ул. Энгельса, д. 45, блок В3, 2-ой этаж; тел.: 8 (3467) 301-445, факс: 8 (3467) 301-446, официальный сайт: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</w:rPr>
          <w:t>www.fondugra.ru</w:t>
        </w:r>
        <w:r w:rsidRPr="006A13B2">
          <w:rPr>
            <w:rStyle w:val="a3"/>
            <w:lang w:eastAsia="en-US" w:bidi="en-US"/>
          </w:rPr>
          <w:t>)</w:t>
        </w:r>
      </w:hyperlink>
      <w:r w:rsidRPr="006A13B2">
        <w:rPr>
          <w:lang w:eastAsia="en-US" w:bidi="en-US"/>
        </w:rPr>
        <w:t>.</w:t>
      </w:r>
    </w:p>
    <w:p w:rsidR="006E2A17" w:rsidRDefault="006A13B2">
      <w:pPr>
        <w:pStyle w:val="20"/>
        <w:shd w:val="clear" w:color="auto" w:fill="auto"/>
        <w:tabs>
          <w:tab w:val="left" w:pos="691"/>
          <w:tab w:val="left" w:pos="2439"/>
          <w:tab w:val="left" w:pos="7704"/>
        </w:tabs>
        <w:spacing w:line="480" w:lineRule="exact"/>
        <w:ind w:firstLine="740"/>
        <w:jc w:val="both"/>
      </w:pPr>
      <w:r>
        <w:t xml:space="preserve">В соответствии с постановлением Правительства автономного округа № 435-п от </w:t>
      </w:r>
      <w:r>
        <w:t xml:space="preserve">02.11.2017 Фонд развития Югры </w:t>
      </w:r>
      <w:r>
        <w:t>определен специализированной организацией по привлечению инвестиций и работе с инвесторами, осуществляет следующие полномочия в ц</w:t>
      </w:r>
      <w:r>
        <w:t>елях формирования благоприятных условий для привлечения частных инвестиций в экономику автономного округа:</w:t>
      </w:r>
    </w:p>
    <w:p w:rsidR="006E2A17" w:rsidRDefault="006A13B2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line="480" w:lineRule="exact"/>
        <w:ind w:firstLine="740"/>
        <w:jc w:val="both"/>
      </w:pPr>
      <w:r>
        <w:t>Привлечение инвестиций.</w:t>
      </w:r>
    </w:p>
    <w:p w:rsidR="006E2A17" w:rsidRDefault="006A13B2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line="480" w:lineRule="exact"/>
        <w:ind w:firstLine="740"/>
        <w:jc w:val="both"/>
      </w:pPr>
      <w:r>
        <w:t>Целевой поиск инвесторов.</w:t>
      </w:r>
    </w:p>
    <w:p w:rsidR="006E2A17" w:rsidRDefault="006A13B2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line="480" w:lineRule="exact"/>
        <w:ind w:firstLine="740"/>
        <w:jc w:val="both"/>
      </w:pPr>
      <w:r>
        <w:t>Формирование инвестиционных предложений для инвесторов.</w:t>
      </w:r>
    </w:p>
    <w:p w:rsidR="006E2A17" w:rsidRDefault="006A13B2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line="480" w:lineRule="exact"/>
        <w:ind w:firstLine="740"/>
        <w:jc w:val="both"/>
      </w:pPr>
      <w:r>
        <w:t>Организационное сопровождение инвесторов.</w:t>
      </w:r>
    </w:p>
    <w:p w:rsidR="006E2A17" w:rsidRDefault="006A13B2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line="480" w:lineRule="exact"/>
        <w:ind w:firstLine="740"/>
        <w:jc w:val="both"/>
      </w:pPr>
      <w:r>
        <w:t>Подбор инвестиционных площадок.</w:t>
      </w:r>
    </w:p>
    <w:p w:rsidR="006E2A17" w:rsidRDefault="006A13B2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line="480" w:lineRule="exact"/>
        <w:ind w:firstLine="740"/>
        <w:jc w:val="both"/>
      </w:pPr>
      <w:r>
        <w:t>Содействие развитию индустриальных парков и другой инвестиционной инфраструктуры.</w:t>
      </w:r>
    </w:p>
    <w:p w:rsidR="006E2A17" w:rsidRDefault="006A13B2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line="480" w:lineRule="exact"/>
        <w:ind w:firstLine="740"/>
        <w:jc w:val="both"/>
      </w:pPr>
      <w:r>
        <w:t>Обеспечение режима «одного окна» для инвесторов при взаимодействии с федеральными органами государственной власти, органами государственной вл</w:t>
      </w:r>
      <w:r>
        <w:t>асти автономного округа, органами местного самоуправления муниципальных образований автономного округа.</w:t>
      </w:r>
    </w:p>
    <w:p w:rsidR="006E2A17" w:rsidRDefault="006A13B2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line="480" w:lineRule="exact"/>
        <w:ind w:firstLine="740"/>
        <w:jc w:val="both"/>
      </w:pPr>
      <w:r>
        <w:t xml:space="preserve">Продвижение инвестиционных возможностей автономного округа, а </w:t>
      </w:r>
      <w:r>
        <w:lastRenderedPageBreak/>
        <w:t>также маркетинговое и информационное продвижение инвестиционных проектов в Российской Феде</w:t>
      </w:r>
      <w:r>
        <w:t>рации и за ее пределами, в том числе через организацию конференций, выставок, форумов, научно-практических конкурсов, семинаров и круглых столов и участие в них.</w:t>
      </w:r>
    </w:p>
    <w:p w:rsidR="006E2A17" w:rsidRDefault="006A13B2">
      <w:pPr>
        <w:pStyle w:val="20"/>
        <w:numPr>
          <w:ilvl w:val="0"/>
          <w:numId w:val="3"/>
        </w:numPr>
        <w:shd w:val="clear" w:color="auto" w:fill="auto"/>
        <w:tabs>
          <w:tab w:val="left" w:pos="1570"/>
        </w:tabs>
        <w:spacing w:line="480" w:lineRule="exact"/>
        <w:ind w:firstLine="740"/>
        <w:jc w:val="both"/>
      </w:pPr>
      <w:r>
        <w:t>Предоставление инвесторам информационных и консультационных услуг по вопросам, связанным с орг</w:t>
      </w:r>
      <w:r>
        <w:t xml:space="preserve">анизацией сопровождения инвестиционного проекта, заключением соглашения о сотрудничестве между Правительством автономного округа и инвестором, реализацией инвестиционного проекта с использованием мер поддержки, предусмотренных законодательством Российской </w:t>
      </w:r>
      <w:r>
        <w:t>Федерации.</w:t>
      </w:r>
    </w:p>
    <w:p w:rsidR="006E2A17" w:rsidRDefault="006A13B2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line="480" w:lineRule="exact"/>
        <w:ind w:firstLine="740"/>
        <w:jc w:val="both"/>
      </w:pPr>
      <w:r>
        <w:t xml:space="preserve">Обеспечение взаимодействия с федеральными институтами развития по вопросам использования их потенциала и возможностей по финансированию инвестиционных проектов, реализуемых в соответствии с федеральным законодательством о государственно-частном </w:t>
      </w:r>
      <w:r>
        <w:t>партнерстве, концессионных соглашениях.</w:t>
      </w:r>
    </w:p>
    <w:p w:rsidR="006E2A17" w:rsidRDefault="006A13B2">
      <w:pPr>
        <w:pStyle w:val="20"/>
        <w:numPr>
          <w:ilvl w:val="0"/>
          <w:numId w:val="3"/>
        </w:numPr>
        <w:shd w:val="clear" w:color="auto" w:fill="auto"/>
        <w:tabs>
          <w:tab w:val="left" w:pos="1387"/>
        </w:tabs>
        <w:spacing w:line="480" w:lineRule="exact"/>
        <w:ind w:firstLine="760"/>
        <w:jc w:val="both"/>
      </w:pPr>
      <w:r>
        <w:t>Обеспечение функционирования инвестиционного портала автономного округа, инвестиционной карты автономного округа.</w:t>
      </w:r>
    </w:p>
    <w:p w:rsidR="006E2A17" w:rsidRDefault="006A13B2">
      <w:pPr>
        <w:pStyle w:val="20"/>
        <w:numPr>
          <w:ilvl w:val="0"/>
          <w:numId w:val="3"/>
        </w:numPr>
        <w:shd w:val="clear" w:color="auto" w:fill="auto"/>
        <w:tabs>
          <w:tab w:val="left" w:pos="1387"/>
        </w:tabs>
        <w:spacing w:line="480" w:lineRule="exact"/>
        <w:ind w:firstLine="760"/>
        <w:jc w:val="both"/>
      </w:pPr>
      <w:r>
        <w:t>Участие в предварительных переговорах, связанных с разработкой предложений о реализации инвестиционных</w:t>
      </w:r>
      <w:r>
        <w:t xml:space="preserve"> проектов в соответствии с федеральным законодательством о государственно-частном партнерстве или концессионных соглашениях, и (или) переговорах по рассмотрению предложений о реализации указанных проектов на предмет оценки их эффективности и определения ср</w:t>
      </w:r>
      <w:r>
        <w:t>авнительного преимущества.</w:t>
      </w:r>
    </w:p>
    <w:p w:rsidR="006E2A17" w:rsidRDefault="006A13B2">
      <w:pPr>
        <w:pStyle w:val="20"/>
        <w:numPr>
          <w:ilvl w:val="0"/>
          <w:numId w:val="3"/>
        </w:numPr>
        <w:shd w:val="clear" w:color="auto" w:fill="auto"/>
        <w:tabs>
          <w:tab w:val="left" w:pos="1387"/>
        </w:tabs>
        <w:spacing w:line="480" w:lineRule="exact"/>
        <w:ind w:firstLine="760"/>
        <w:jc w:val="both"/>
      </w:pPr>
      <w:r>
        <w:t>Размещение на инвестиционном портале региональных инвестиционных предложений, паспортов инвестиционных проектов (по согласованию с инвестором) и "историй успеха" (примеров успешной реализации инвестиционных проектов) и предоставл</w:t>
      </w:r>
      <w:r>
        <w:t>ение их заинтересованным лицам.</w:t>
      </w:r>
    </w:p>
    <w:p w:rsidR="006E2A17" w:rsidRDefault="006A13B2">
      <w:pPr>
        <w:pStyle w:val="20"/>
        <w:shd w:val="clear" w:color="auto" w:fill="auto"/>
        <w:spacing w:after="2164" w:line="480" w:lineRule="exact"/>
        <w:ind w:firstLine="760"/>
        <w:jc w:val="both"/>
      </w:pPr>
      <w:r>
        <w:t xml:space="preserve">Кроме того, информация о мерах и формах поддержки юридических лиц, и (или) индивидуальных предпринимателей, и (или) крестьянских (фермерских) </w:t>
      </w:r>
      <w:r>
        <w:lastRenderedPageBreak/>
        <w:t>хозяйств, относящихся к субъектам малого и среднего предпринимательства автономног</w:t>
      </w:r>
      <w:r>
        <w:t xml:space="preserve">о округа, предусмотренных действующими нормативными правовыми актами автономного округа размещена на Инвестиционном портале Ханты-Мансийского автономного округа - Югры </w:t>
      </w:r>
      <w:hyperlink r:id="rId12" w:history="1">
        <w:r>
          <w:rPr>
            <w:rStyle w:val="a3"/>
            <w:lang w:val="en-US" w:eastAsia="en-US" w:bidi="en-US"/>
          </w:rPr>
          <w:t>www</w:t>
        </w:r>
        <w:r w:rsidRPr="006A13B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investugra</w:t>
        </w:r>
        <w:r w:rsidRPr="006A13B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A13B2">
        <w:rPr>
          <w:lang w:eastAsia="en-US" w:bidi="en-US"/>
        </w:rPr>
        <w:t xml:space="preserve">, </w:t>
      </w:r>
      <w:r>
        <w:t>а также на сайте Фонда развити</w:t>
      </w:r>
      <w:r>
        <w:t xml:space="preserve">я Югры в разделе «Навигатор мер поддержки»: </w:t>
      </w:r>
      <w:hyperlink r:id="rId13" w:history="1">
        <w:r>
          <w:rPr>
            <w:rStyle w:val="a3"/>
            <w:lang w:val="en-US" w:eastAsia="en-US" w:bidi="en-US"/>
          </w:rPr>
          <w:t>http</w:t>
        </w:r>
        <w:r w:rsidRPr="006A13B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fondugra</w:t>
        </w:r>
        <w:r w:rsidRPr="006A13B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6A13B2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fpu</w:t>
        </w:r>
        <w:r w:rsidRPr="006A13B2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navigator</w:t>
        </w:r>
        <w:r w:rsidRPr="006A13B2">
          <w:rPr>
            <w:rStyle w:val="a3"/>
            <w:lang w:eastAsia="en-US" w:bidi="en-US"/>
          </w:rPr>
          <w:t>/</w:t>
        </w:r>
      </w:hyperlink>
      <w:r w:rsidRPr="006A13B2">
        <w:rPr>
          <w:lang w:eastAsia="en-US" w:bidi="en-US"/>
        </w:rPr>
        <w:t xml:space="preserve"> </w:t>
      </w:r>
      <w:r>
        <w:t>.</w:t>
      </w:r>
      <w:bookmarkStart w:id="0" w:name="_GoBack"/>
      <w:bookmarkEnd w:id="0"/>
    </w:p>
    <w:sectPr w:rsidR="006E2A17" w:rsidSect="006A13B2">
      <w:headerReference w:type="default" r:id="rId14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0D" w:rsidRDefault="00DF750D">
      <w:r>
        <w:separator/>
      </w:r>
    </w:p>
  </w:endnote>
  <w:endnote w:type="continuationSeparator" w:id="0">
    <w:p w:rsidR="00DF750D" w:rsidRDefault="00DF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0D" w:rsidRDefault="00DF750D"/>
  </w:footnote>
  <w:footnote w:type="continuationSeparator" w:id="0">
    <w:p w:rsidR="00DF750D" w:rsidRDefault="00DF75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17" w:rsidRDefault="00DF75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3841115</wp:posOffset>
              </wp:positionH>
              <wp:positionV relativeFrom="page">
                <wp:posOffset>43180</wp:posOffset>
              </wp:positionV>
              <wp:extent cx="67945" cy="162560"/>
              <wp:effectExtent l="254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A17" w:rsidRDefault="006E2A1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45pt;margin-top:3.4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DtzRL3cAAAACAEAAA8A&#10;AABkcnMvZG93bnJldi54bWxMj8FOwzAQRO9I/IO1SNyo01JCCXEqVIkLN1qExM2Nt3GEvY5sN03+&#10;nuUEtx3NaPZNvZ28EyPG1AdSsFwUIJDaYHrqFHwcXu82IFLWZLQLhApmTLBtrq9qXZlwoXcc97kT&#10;XEKp0gpszkMlZWotep0WYUBi7xSi15ll7KSJ+sLl3slVUZTS6574g9UD7iy23/uzV/A4fQYcEu7w&#10;6zS20fbzxr3NSt3eTC/PIDJO+S8Mv/iMDg0zHcOZTBJOQVmsnzjKBy9gv1w+lCCOCu5Xa5BNLf8P&#10;aH4AAAD//wMAUEsBAi0AFAAGAAgAAAAhALaDOJL+AAAA4QEAABMAAAAAAAAAAAAAAAAAAAAAAFtD&#10;b250ZW50X1R5cGVzXS54bWxQSwECLQAUAAYACAAAACEAOP0h/9YAAACUAQAACwAAAAAAAAAAAAAA&#10;AAAvAQAAX3JlbHMvLnJlbHNQSwECLQAUAAYACAAAACEAuA6ryqkCAAClBQAADgAAAAAAAAAAAAAA&#10;AAAuAgAAZHJzL2Uyb0RvYy54bWxQSwECLQAUAAYACAAAACEAO3NEvdwAAAAIAQAADwAAAAAAAAAA&#10;AAAAAAADBQAAZHJzL2Rvd25yZXYueG1sUEsFBgAAAAAEAAQA8wAAAAwGAAAAAA==&#10;" filled="f" stroked="f">
              <v:textbox style="mso-fit-shape-to-text:t" inset="0,0,0,0">
                <w:txbxContent>
                  <w:p w:rsidR="006E2A17" w:rsidRDefault="006E2A17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6E92"/>
    <w:multiLevelType w:val="multilevel"/>
    <w:tmpl w:val="6AB63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E7A29"/>
    <w:multiLevelType w:val="multilevel"/>
    <w:tmpl w:val="9DEE1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D81E01"/>
    <w:multiLevelType w:val="multilevel"/>
    <w:tmpl w:val="A4C6E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00096"/>
    <w:multiLevelType w:val="multilevel"/>
    <w:tmpl w:val="6BAC3E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17"/>
    <w:rsid w:val="006A13B2"/>
    <w:rsid w:val="006E2A17"/>
    <w:rsid w:val="00D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0803CDC-C916-4CC5-BAA8-D1FAA624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A13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3B2"/>
    <w:rPr>
      <w:color w:val="000000"/>
    </w:rPr>
  </w:style>
  <w:style w:type="paragraph" w:styleId="a9">
    <w:name w:val="footer"/>
    <w:basedOn w:val="a"/>
    <w:link w:val="aa"/>
    <w:uiPriority w:val="99"/>
    <w:unhideWhenUsed/>
    <w:rsid w:val="006A13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3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-ugra.ru" TargetMode="External"/><Relationship Id="rId13" Type="http://schemas.openxmlformats.org/officeDocument/2006/relationships/hyperlink" Target="http://fondugra.ru/fpu/naviga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86.ru" TargetMode="External"/><Relationship Id="rId12" Type="http://schemas.openxmlformats.org/officeDocument/2006/relationships/hyperlink" Target="http://www.investugr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ndugr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xport-ug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micro86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Наумова Татьяна Александровна</cp:lastModifiedBy>
  <cp:revision>2</cp:revision>
  <dcterms:created xsi:type="dcterms:W3CDTF">2018-02-17T07:40:00Z</dcterms:created>
  <dcterms:modified xsi:type="dcterms:W3CDTF">2018-02-17T07:45:00Z</dcterms:modified>
</cp:coreProperties>
</file>