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в условиях внешнего </w:t>
      </w:r>
      <w:proofErr w:type="spellStart"/>
      <w:r w:rsidRPr="00DC5B52">
        <w:rPr>
          <w:sz w:val="26"/>
          <w:szCs w:val="26"/>
        </w:rPr>
        <w:t>санкционного</w:t>
      </w:r>
      <w:proofErr w:type="spellEnd"/>
      <w:r w:rsidRPr="00DC5B52">
        <w:rPr>
          <w:sz w:val="26"/>
          <w:szCs w:val="26"/>
        </w:rPr>
        <w:t xml:space="preserve">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01.0</w:t>
      </w:r>
      <w:r w:rsidR="00015060">
        <w:rPr>
          <w:sz w:val="26"/>
          <w:szCs w:val="26"/>
        </w:rPr>
        <w:t>7</w:t>
      </w:r>
      <w:bookmarkStart w:id="0" w:name="_GoBack"/>
      <w:bookmarkEnd w:id="0"/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DC5B52" w:rsidRPr="00DC5B52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№</w:t>
            </w:r>
          </w:p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п/п</w:t>
            </w:r>
          </w:p>
        </w:tc>
        <w:tc>
          <w:tcPr>
            <w:tcW w:w="1510" w:type="pct"/>
            <w:vAlign w:val="center"/>
          </w:tcPr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Срок</w:t>
            </w:r>
          </w:p>
        </w:tc>
        <w:tc>
          <w:tcPr>
            <w:tcW w:w="926" w:type="pct"/>
            <w:vAlign w:val="center"/>
          </w:tcPr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DC5B52" w:rsidRDefault="000C62E8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Результат/эффект</w:t>
            </w:r>
          </w:p>
        </w:tc>
      </w:tr>
      <w:tr w:rsidR="00DC5B52" w:rsidRPr="00DC5B52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DC5B52" w:rsidRDefault="00A54D1A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</w:t>
            </w:r>
          </w:p>
        </w:tc>
        <w:tc>
          <w:tcPr>
            <w:tcW w:w="1510" w:type="pct"/>
            <w:vAlign w:val="center"/>
          </w:tcPr>
          <w:p w:rsidR="000C62E8" w:rsidRPr="00DC5B52" w:rsidRDefault="00A54D1A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2</w:t>
            </w:r>
          </w:p>
        </w:tc>
        <w:tc>
          <w:tcPr>
            <w:tcW w:w="641" w:type="pct"/>
            <w:vAlign w:val="center"/>
          </w:tcPr>
          <w:p w:rsidR="000C62E8" w:rsidRPr="00DC5B52" w:rsidRDefault="00A54D1A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</w:t>
            </w:r>
          </w:p>
        </w:tc>
        <w:tc>
          <w:tcPr>
            <w:tcW w:w="485" w:type="pct"/>
            <w:vAlign w:val="center"/>
          </w:tcPr>
          <w:p w:rsidR="000C62E8" w:rsidRPr="00DC5B52" w:rsidRDefault="00A54D1A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4</w:t>
            </w:r>
          </w:p>
        </w:tc>
        <w:tc>
          <w:tcPr>
            <w:tcW w:w="926" w:type="pct"/>
            <w:vAlign w:val="center"/>
          </w:tcPr>
          <w:p w:rsidR="000C62E8" w:rsidRPr="00DC5B52" w:rsidRDefault="00A54D1A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5</w:t>
            </w:r>
          </w:p>
        </w:tc>
        <w:tc>
          <w:tcPr>
            <w:tcW w:w="1255" w:type="pct"/>
            <w:vAlign w:val="center"/>
          </w:tcPr>
          <w:p w:rsidR="000C62E8" w:rsidRPr="00DC5B52" w:rsidRDefault="00A54D1A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6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DC5B52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pct"/>
            <w:vAlign w:val="center"/>
          </w:tcPr>
          <w:p w:rsidR="009138B0" w:rsidRPr="00DC5B52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52" w:type="pct"/>
            <w:gridSpan w:val="3"/>
            <w:vAlign w:val="center"/>
          </w:tcPr>
          <w:p w:rsidR="009138B0" w:rsidRPr="00DC5B52" w:rsidRDefault="009138B0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Стабилизационные меры</w:t>
            </w:r>
            <w:r w:rsidR="00117C13" w:rsidRPr="00DC5B5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DC5B52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A47AA1" w:rsidRPr="00DC5B52" w:rsidRDefault="00A47AA1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1.</w:t>
            </w:r>
          </w:p>
        </w:tc>
        <w:tc>
          <w:tcPr>
            <w:tcW w:w="1510" w:type="pct"/>
          </w:tcPr>
          <w:p w:rsidR="00A47AA1" w:rsidRPr="00DC5B52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DC5B52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Pr="00DC5B52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DC5B52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п</w:t>
            </w:r>
            <w:r w:rsidR="00A47AA1" w:rsidRPr="00DC5B52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DC5B52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DC5B52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DC5B52" w:rsidRDefault="00BA77E5" w:rsidP="00B94C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На 01.0</w:t>
            </w:r>
            <w:r w:rsidR="00B94C7F" w:rsidRPr="00DC5B52">
              <w:rPr>
                <w:color w:val="auto"/>
                <w:sz w:val="23"/>
                <w:szCs w:val="23"/>
              </w:rPr>
              <w:t>7</w:t>
            </w:r>
            <w:r w:rsidRPr="00DC5B52">
              <w:rPr>
                <w:color w:val="auto"/>
                <w:sz w:val="23"/>
                <w:szCs w:val="23"/>
              </w:rPr>
              <w:t>.</w:t>
            </w:r>
            <w:r w:rsidR="001B1CDA" w:rsidRPr="00DC5B52">
              <w:rPr>
                <w:color w:val="auto"/>
                <w:sz w:val="23"/>
                <w:szCs w:val="23"/>
              </w:rPr>
              <w:t>2022</w:t>
            </w:r>
            <w:r w:rsidRPr="00DC5B52">
              <w:rPr>
                <w:color w:val="auto"/>
                <w:sz w:val="23"/>
                <w:szCs w:val="23"/>
              </w:rPr>
              <w:t xml:space="preserve"> м</w:t>
            </w:r>
            <w:r w:rsidR="001B1CDA" w:rsidRPr="00DC5B52">
              <w:rPr>
                <w:color w:val="auto"/>
                <w:sz w:val="23"/>
                <w:szCs w:val="23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DC5B52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="001B1CDA" w:rsidRPr="00DC5B52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DC5B52">
              <w:rPr>
                <w:color w:val="auto"/>
                <w:sz w:val="23"/>
                <w:szCs w:val="23"/>
              </w:rPr>
              <w:t xml:space="preserve">, </w:t>
            </w:r>
            <w:r w:rsidR="001B1CDA" w:rsidRPr="00DC5B52">
              <w:rPr>
                <w:bCs/>
                <w:color w:val="auto"/>
                <w:sz w:val="23"/>
                <w:szCs w:val="23"/>
              </w:rPr>
              <w:t>не применялись</w:t>
            </w:r>
            <w:r w:rsidR="00B67B02" w:rsidRPr="00DC5B52">
              <w:rPr>
                <w:bCs/>
                <w:color w:val="auto"/>
                <w:sz w:val="23"/>
                <w:szCs w:val="23"/>
              </w:rPr>
              <w:t>.</w:t>
            </w:r>
            <w:r w:rsidR="001B1CDA" w:rsidRPr="00DC5B52">
              <w:rPr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A47AA1" w:rsidRPr="00DC5B52" w:rsidRDefault="00A47AA1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2.</w:t>
            </w:r>
          </w:p>
        </w:tc>
        <w:tc>
          <w:tcPr>
            <w:tcW w:w="1510" w:type="pct"/>
          </w:tcPr>
          <w:p w:rsidR="00A47AA1" w:rsidRPr="00DC5B52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A47AA1" w:rsidRPr="00DC5B52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п</w:t>
            </w:r>
            <w:r w:rsidR="00A47AA1" w:rsidRPr="00DC5B52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DC5B52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DC5B52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DC5B52" w:rsidRDefault="001B1CDA" w:rsidP="00BA77E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C5B52">
              <w:rPr>
                <w:color w:val="auto"/>
                <w:sz w:val="23"/>
                <w:szCs w:val="23"/>
              </w:rPr>
              <w:t>Внесение изменений в постановление 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района» запланировано на 3 квартал 2022 года</w:t>
            </w:r>
            <w:r w:rsidR="005109D9" w:rsidRPr="00DC5B52">
              <w:rPr>
                <w:color w:val="auto"/>
                <w:sz w:val="23"/>
                <w:szCs w:val="23"/>
              </w:rPr>
              <w:t>.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A47AA1" w:rsidRPr="00DC5B52" w:rsidRDefault="00F1192D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3.</w:t>
            </w:r>
          </w:p>
        </w:tc>
        <w:tc>
          <w:tcPr>
            <w:tcW w:w="1510" w:type="pct"/>
          </w:tcPr>
          <w:p w:rsidR="00A47AA1" w:rsidRPr="00DC5B52" w:rsidRDefault="00A47AA1" w:rsidP="00117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5B52">
              <w:rPr>
                <w:rFonts w:ascii="Times New Roman" w:hAnsi="Times New Roman" w:cs="Times New Roman"/>
                <w:sz w:val="23"/>
                <w:szCs w:val="23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A47AA1" w:rsidRPr="00DC5B52" w:rsidRDefault="00A47AA1" w:rsidP="00117C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A47AA1" w:rsidRPr="00DC5B52" w:rsidRDefault="00F1192D" w:rsidP="00117C13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</w:t>
            </w:r>
            <w:r w:rsidR="00A47AA1" w:rsidRPr="00DC5B52">
              <w:rPr>
                <w:sz w:val="23"/>
                <w:szCs w:val="23"/>
              </w:rPr>
              <w:t>роект постановления</w:t>
            </w:r>
          </w:p>
        </w:tc>
        <w:tc>
          <w:tcPr>
            <w:tcW w:w="485" w:type="pct"/>
          </w:tcPr>
          <w:p w:rsidR="008F6BFB" w:rsidRPr="00DC5B52" w:rsidRDefault="00A47AA1" w:rsidP="00117C13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до 1 мая </w:t>
            </w:r>
          </w:p>
          <w:p w:rsidR="00A47AA1" w:rsidRPr="00DC5B52" w:rsidRDefault="00A47AA1" w:rsidP="00117C13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A47AA1" w:rsidRPr="00DC5B52" w:rsidRDefault="00F1192D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р</w:t>
            </w:r>
            <w:r w:rsidR="00A47AA1" w:rsidRPr="00DC5B52">
              <w:rPr>
                <w:sz w:val="23"/>
                <w:szCs w:val="23"/>
              </w:rPr>
              <w:t>уководители муниципальных учреждений</w:t>
            </w:r>
          </w:p>
        </w:tc>
        <w:tc>
          <w:tcPr>
            <w:tcW w:w="1255" w:type="pct"/>
          </w:tcPr>
          <w:p w:rsidR="00A47AA1" w:rsidRPr="00DC5B52" w:rsidRDefault="00F12BD6" w:rsidP="00F12BD6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761, с увеличением должностных окладов на 4% с 01.01.2022. </w:t>
            </w:r>
            <w:r w:rsidR="00A47AA1" w:rsidRPr="00DC5B52">
              <w:rPr>
                <w:sz w:val="23"/>
                <w:szCs w:val="23"/>
              </w:rPr>
              <w:t xml:space="preserve"> 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A47AA1" w:rsidRPr="00DC5B52" w:rsidRDefault="00F1192D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6.</w:t>
            </w:r>
          </w:p>
        </w:tc>
        <w:tc>
          <w:tcPr>
            <w:tcW w:w="1510" w:type="pct"/>
          </w:tcPr>
          <w:p w:rsidR="00A47AA1" w:rsidRPr="00DC5B52" w:rsidRDefault="00A47AA1" w:rsidP="00117C13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DC5B52">
              <w:rPr>
                <w:sz w:val="23"/>
                <w:szCs w:val="23"/>
              </w:rPr>
              <w:br/>
              <w:t xml:space="preserve">Нефтеюганского района </w:t>
            </w:r>
            <w:r w:rsidRPr="00DC5B52">
              <w:rPr>
                <w:sz w:val="23"/>
                <w:szCs w:val="23"/>
              </w:rPr>
              <w:br/>
              <w:t>на 2022 год</w:t>
            </w:r>
          </w:p>
        </w:tc>
        <w:tc>
          <w:tcPr>
            <w:tcW w:w="641" w:type="pct"/>
          </w:tcPr>
          <w:p w:rsidR="00A47AA1" w:rsidRPr="00DC5B52" w:rsidRDefault="00117C13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</w:t>
            </w:r>
            <w:r w:rsidR="00A47AA1" w:rsidRPr="00DC5B52">
              <w:rPr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ежеквартально до </w:t>
            </w:r>
          </w:p>
          <w:p w:rsidR="00A47AA1" w:rsidRPr="00DC5B52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15 числа, следующего</w:t>
            </w:r>
          </w:p>
          <w:p w:rsidR="00A47AA1" w:rsidRPr="00DC5B52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26" w:type="pct"/>
          </w:tcPr>
          <w:p w:rsidR="00F1192D" w:rsidRPr="00DC5B52" w:rsidRDefault="00A47AA1" w:rsidP="00F705E6">
            <w:pPr>
              <w:pStyle w:val="af6"/>
              <w:ind w:left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главные администраторы, главные распорядители, структурные подразделения администрации Нефтеюганского района</w:t>
            </w:r>
          </w:p>
        </w:tc>
        <w:tc>
          <w:tcPr>
            <w:tcW w:w="1255" w:type="pct"/>
          </w:tcPr>
          <w:p w:rsidR="00A17FC8" w:rsidRPr="00DC5B52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годов с плановым бюджетным эффектом в сумме 49,1 млн. рублей.</w:t>
            </w:r>
          </w:p>
          <w:p w:rsidR="001932F7" w:rsidRPr="00DC5B52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Общий объем бюджетного эффекта от выполнения плана мероприятий бюджета Нефтеюганского района по состоянию на 01.04.2022 исполнен на 46,0% и составил 22,6 млн. рублей из них:</w:t>
            </w:r>
          </w:p>
          <w:p w:rsidR="001932F7" w:rsidRPr="00DC5B52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- от мероприятий по росту доходов 3,2 млн. рублей;</w:t>
            </w:r>
          </w:p>
          <w:p w:rsidR="00A47AA1" w:rsidRPr="00DC5B52" w:rsidRDefault="001932F7" w:rsidP="00F12BD6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- от мероприятий по оптимизации расходов 19,4 млн. рублей.</w:t>
            </w:r>
          </w:p>
        </w:tc>
      </w:tr>
      <w:tr w:rsidR="00DC5B52" w:rsidRPr="00DC5B52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A47AA1" w:rsidRPr="00DC5B52" w:rsidRDefault="00A47AA1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</w:tcPr>
          <w:p w:rsidR="00A47AA1" w:rsidRPr="00DC5B52" w:rsidRDefault="00A47AA1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Поддержка малого и среднего предпринимательства и отдельных категорий юридических лиц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A47AA1" w:rsidRPr="00DC5B52" w:rsidRDefault="00F1192D" w:rsidP="00A47AA1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7.</w:t>
            </w:r>
          </w:p>
        </w:tc>
        <w:tc>
          <w:tcPr>
            <w:tcW w:w="1510" w:type="pct"/>
          </w:tcPr>
          <w:p w:rsidR="00A47AA1" w:rsidRPr="00DC5B52" w:rsidRDefault="00A47AA1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A47AA1" w:rsidRPr="00DC5B52" w:rsidRDefault="00117C13" w:rsidP="00117C1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</w:t>
            </w:r>
            <w:r w:rsidR="00A47AA1" w:rsidRPr="00DC5B52">
              <w:rPr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A47AA1" w:rsidRPr="00DC5B52" w:rsidRDefault="00A47AA1" w:rsidP="00117C13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течение месяца, следующего</w:t>
            </w:r>
          </w:p>
          <w:p w:rsidR="00A47AA1" w:rsidRPr="00DC5B52" w:rsidRDefault="00A47AA1" w:rsidP="00117C13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26" w:type="pct"/>
          </w:tcPr>
          <w:p w:rsidR="00A47AA1" w:rsidRPr="00DC5B52" w:rsidRDefault="00A47AA1" w:rsidP="00F1192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департамент имущественных отношений Нефтеюганского района,</w:t>
            </w:r>
          </w:p>
          <w:p w:rsidR="00A47AA1" w:rsidRPr="00DC5B52" w:rsidRDefault="00A47AA1" w:rsidP="00F1192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B67B02" w:rsidRPr="00DC5B52" w:rsidRDefault="001932F7" w:rsidP="00F12BD6">
            <w:pPr>
              <w:tabs>
                <w:tab w:val="left" w:pos="709"/>
                <w:tab w:val="left" w:pos="9360"/>
              </w:tabs>
              <w:jc w:val="both"/>
            </w:pPr>
            <w:r w:rsidRPr="00DC5B52">
              <w:t>В соответствии с постановлением администрации Нефтеюганского района от 15.04.2022 № 623-па</w:t>
            </w:r>
            <w:r w:rsidR="00FA2641" w:rsidRPr="00DC5B52">
              <w:t xml:space="preserve"> «</w:t>
            </w:r>
            <w:r w:rsidR="00B67B02" w:rsidRPr="00DC5B52">
      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A17FC8" w:rsidRPr="00DC5B52" w:rsidRDefault="001932F7" w:rsidP="00A17FC8">
            <w:pPr>
              <w:jc w:val="both"/>
            </w:pPr>
            <w:r w:rsidRPr="00DC5B52">
              <w:t>дополнительные меры поддержки будут оказаны 10 субъектам МСП по 13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A47AA1" w:rsidRPr="00DC5B52" w:rsidRDefault="001932F7" w:rsidP="00A17FC8">
            <w:pPr>
              <w:jc w:val="both"/>
            </w:pPr>
            <w:r w:rsidRPr="00DC5B52">
              <w:t>Общая сумма льготы за вышеуказанный период составит 864,4 тыс</w:t>
            </w:r>
            <w:r w:rsidR="005109D9" w:rsidRPr="00DC5B52">
              <w:t>.</w:t>
            </w:r>
            <w:r w:rsidRPr="00DC5B52">
              <w:t xml:space="preserve"> рублей.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F1192D" w:rsidRPr="00DC5B52" w:rsidRDefault="00F1192D" w:rsidP="00F1192D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8.</w:t>
            </w:r>
          </w:p>
        </w:tc>
        <w:tc>
          <w:tcPr>
            <w:tcW w:w="1510" w:type="pct"/>
          </w:tcPr>
          <w:p w:rsidR="00F1192D" w:rsidRPr="00DC5B52" w:rsidRDefault="00F1192D" w:rsidP="00F705E6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F1192D" w:rsidRPr="00DC5B52" w:rsidRDefault="00F1192D" w:rsidP="00F705E6">
            <w:pPr>
              <w:spacing w:line="260" w:lineRule="exact"/>
              <w:jc w:val="center"/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F1192D" w:rsidRPr="00DC5B52" w:rsidRDefault="00F1192D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течение</w:t>
            </w:r>
          </w:p>
          <w:p w:rsidR="00F1192D" w:rsidRPr="00DC5B52" w:rsidRDefault="00F1192D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F1192D" w:rsidRPr="00DC5B52" w:rsidRDefault="00F1192D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F1192D" w:rsidRPr="00DC5B52" w:rsidRDefault="00D15BCF" w:rsidP="00D15BCF">
            <w:pPr>
              <w:pStyle w:val="af6"/>
              <w:ind w:left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Ф</w:t>
            </w:r>
            <w:r w:rsidRPr="00DC5B52">
              <w:rPr>
                <w:sz w:val="23"/>
                <w:szCs w:val="23"/>
              </w:rPr>
              <w:t xml:space="preserve">инансовая поддержка оказана 21 субъекту МСП на общую сумму 2 993,19 тыс. рублей, в том числе: </w:t>
            </w:r>
            <w:r w:rsidRPr="00DC5B52">
              <w:rPr>
                <w:sz w:val="23"/>
                <w:szCs w:val="23"/>
              </w:rPr>
              <w:t>окружной бюджет</w:t>
            </w:r>
            <w:r w:rsidRPr="00DC5B52">
              <w:rPr>
                <w:sz w:val="23"/>
                <w:szCs w:val="23"/>
              </w:rPr>
              <w:t xml:space="preserve"> 2 332,2 тыс.</w:t>
            </w:r>
            <w:r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sz w:val="23"/>
                <w:szCs w:val="23"/>
              </w:rPr>
              <w:t xml:space="preserve">рублей, </w:t>
            </w:r>
            <w:r w:rsidRPr="00DC5B52">
              <w:rPr>
                <w:sz w:val="23"/>
                <w:szCs w:val="23"/>
              </w:rPr>
              <w:t>местный бюджет</w:t>
            </w:r>
            <w:r w:rsidRPr="00DC5B52">
              <w:rPr>
                <w:sz w:val="23"/>
                <w:szCs w:val="23"/>
              </w:rPr>
              <w:t xml:space="preserve"> 660,99 тыс.</w:t>
            </w:r>
            <w:r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sz w:val="23"/>
                <w:szCs w:val="23"/>
              </w:rPr>
              <w:t>рублей.</w:t>
            </w:r>
          </w:p>
        </w:tc>
      </w:tr>
      <w:tr w:rsidR="00DC5B52" w:rsidRPr="00DC5B52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F1192D" w:rsidRPr="00DC5B52" w:rsidRDefault="00F1192D" w:rsidP="00F1192D">
            <w:pPr>
              <w:jc w:val="center"/>
              <w:rPr>
                <w:sz w:val="23"/>
                <w:szCs w:val="23"/>
              </w:rPr>
            </w:pPr>
            <w:r w:rsidRPr="00DC5B52">
              <w:rPr>
                <w:rStyle w:val="212pt"/>
                <w:color w:val="auto"/>
                <w:sz w:val="23"/>
                <w:szCs w:val="23"/>
              </w:rPr>
              <w:t>Улучшение качества городской среды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F1192D" w:rsidRPr="00DC5B52" w:rsidRDefault="00F1192D" w:rsidP="00F1192D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9.</w:t>
            </w:r>
          </w:p>
        </w:tc>
        <w:tc>
          <w:tcPr>
            <w:tcW w:w="1510" w:type="pct"/>
          </w:tcPr>
          <w:p w:rsidR="00F1192D" w:rsidRPr="00DC5B52" w:rsidRDefault="00F1192D" w:rsidP="007C00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Неприменение мер реагирования, штрафных санкций к подрядным</w:t>
            </w:r>
            <w:r w:rsidR="007C008B"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sz w:val="23"/>
                <w:szCs w:val="23"/>
              </w:rPr>
              <w:t>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F1192D" w:rsidRPr="00DC5B52" w:rsidRDefault="00F1192D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117C13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д</w:t>
            </w:r>
            <w:r w:rsidR="00F1192D" w:rsidRPr="00DC5B52">
              <w:rPr>
                <w:sz w:val="23"/>
                <w:szCs w:val="23"/>
              </w:rPr>
              <w:t xml:space="preserve">о </w:t>
            </w:r>
          </w:p>
          <w:p w:rsidR="00F1192D" w:rsidRPr="00DC5B52" w:rsidRDefault="00F1192D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F1192D" w:rsidRPr="00DC5B52" w:rsidRDefault="00F1192D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F1192D" w:rsidRPr="00DC5B52" w:rsidRDefault="000D7E1B" w:rsidP="00B94C7F">
            <w:pPr>
              <w:jc w:val="both"/>
            </w:pPr>
            <w:r w:rsidRPr="00DC5B52">
              <w:t>На 01.0</w:t>
            </w:r>
            <w:r w:rsidR="00B94C7F" w:rsidRPr="00DC5B52">
              <w:t>7</w:t>
            </w:r>
            <w:r w:rsidRPr="00DC5B52">
              <w:t>.2022 отсутствуют п</w:t>
            </w:r>
            <w:r w:rsidR="007C008B" w:rsidRPr="00DC5B52">
              <w:t xml:space="preserve">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к которым не применялись меры </w:t>
            </w:r>
            <w:r w:rsidRPr="00DC5B52">
              <w:t>реагирования, штрафных санкций.</w:t>
            </w:r>
            <w:r w:rsidR="00F12BD6" w:rsidRPr="00DC5B52">
              <w:t xml:space="preserve"> 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F1192D" w:rsidRPr="00DC5B52" w:rsidRDefault="00F1192D" w:rsidP="00F1192D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10.</w:t>
            </w:r>
          </w:p>
        </w:tc>
        <w:tc>
          <w:tcPr>
            <w:tcW w:w="1510" w:type="pct"/>
          </w:tcPr>
          <w:p w:rsidR="00F1192D" w:rsidRPr="00DC5B52" w:rsidRDefault="00F1192D" w:rsidP="004A3D5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Осуществление авансирования до 50% по заключенным и вновь</w:t>
            </w:r>
            <w:r w:rsidR="004A3D51"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sz w:val="23"/>
                <w:szCs w:val="23"/>
              </w:rPr>
              <w:t>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F1192D" w:rsidRPr="00DC5B52" w:rsidRDefault="00F1192D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117C13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д</w:t>
            </w:r>
            <w:r w:rsidR="00F1192D" w:rsidRPr="00DC5B52">
              <w:rPr>
                <w:sz w:val="23"/>
                <w:szCs w:val="23"/>
              </w:rPr>
              <w:t xml:space="preserve">о </w:t>
            </w:r>
          </w:p>
          <w:p w:rsidR="00F1192D" w:rsidRPr="00DC5B52" w:rsidRDefault="00F1192D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F1192D" w:rsidRPr="00DC5B52" w:rsidRDefault="00F1192D" w:rsidP="00F1192D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F1192D" w:rsidRPr="00DC5B52" w:rsidRDefault="00BC295B" w:rsidP="00F12BD6">
            <w:pPr>
              <w:jc w:val="both"/>
            </w:pPr>
            <w:r w:rsidRPr="00DC5B52">
              <w:t xml:space="preserve">Авансирование по заключенным и вновь заключаемым муниципальным контрактам не предусмотрено. 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11.</w:t>
            </w:r>
          </w:p>
        </w:tc>
        <w:tc>
          <w:tcPr>
            <w:tcW w:w="1510" w:type="pct"/>
          </w:tcPr>
          <w:p w:rsidR="00F705E6" w:rsidRPr="00DC5B52" w:rsidRDefault="00F705E6" w:rsidP="00B94C7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DC5B52">
              <w:rPr>
                <w:sz w:val="23"/>
                <w:szCs w:val="23"/>
              </w:rPr>
              <w:t>ресурсоснабжающим</w:t>
            </w:r>
            <w:proofErr w:type="spellEnd"/>
            <w:r w:rsidR="00B94C7F"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sz w:val="23"/>
                <w:szCs w:val="23"/>
              </w:rPr>
              <w:t xml:space="preserve">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</w:t>
            </w:r>
            <w:proofErr w:type="spellStart"/>
            <w:r w:rsidRPr="00DC5B52">
              <w:rPr>
                <w:sz w:val="23"/>
                <w:szCs w:val="23"/>
              </w:rPr>
              <w:t>коммунальныеуслуги</w:t>
            </w:r>
            <w:proofErr w:type="spellEnd"/>
            <w:r w:rsidRPr="00DC5B52">
              <w:rPr>
                <w:sz w:val="23"/>
                <w:szCs w:val="23"/>
              </w:rPr>
              <w:t xml:space="preserve"> (ресурсы)</w:t>
            </w:r>
          </w:p>
        </w:tc>
        <w:tc>
          <w:tcPr>
            <w:tcW w:w="641" w:type="pct"/>
          </w:tcPr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до </w:t>
            </w:r>
          </w:p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F705E6" w:rsidRPr="00DC5B52" w:rsidRDefault="00F705E6" w:rsidP="00F705E6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F705E6" w:rsidRPr="00DC5B52" w:rsidRDefault="000D7E1B" w:rsidP="00B94C7F">
            <w:pPr>
              <w:jc w:val="both"/>
            </w:pPr>
            <w:r w:rsidRPr="00DC5B52">
              <w:t xml:space="preserve">По состоянию на </w:t>
            </w:r>
            <w:r w:rsidR="00B94C7F" w:rsidRPr="00DC5B52">
              <w:t xml:space="preserve">01.07.2022 государственными и муниципальными учреждениями Нефтеюганского района осуществлены авансовые платежи в счет будущих расчетных периодов за март-июнь 2022 года в адрес </w:t>
            </w:r>
            <w:proofErr w:type="spellStart"/>
            <w:r w:rsidR="00B94C7F" w:rsidRPr="00DC5B52">
              <w:t>ресурсоснабжающих</w:t>
            </w:r>
            <w:proofErr w:type="spellEnd"/>
            <w:r w:rsidR="00B94C7F" w:rsidRPr="00DC5B52">
              <w:t xml:space="preserve"> организаций, региональному оператору по обращению с твердыми коммунальными отходами, а также гарантирующим поставщикам электрической энергии в сумме 22,9 млн. рублей</w:t>
            </w:r>
            <w:r w:rsidR="00B94C7F" w:rsidRPr="00DC5B52">
              <w:t>.</w:t>
            </w:r>
          </w:p>
        </w:tc>
      </w:tr>
      <w:tr w:rsidR="00DC5B52" w:rsidRPr="00DC5B52" w:rsidTr="00F705E6">
        <w:trPr>
          <w:trHeight w:val="20"/>
          <w:jc w:val="center"/>
        </w:trPr>
        <w:tc>
          <w:tcPr>
            <w:tcW w:w="183" w:type="pct"/>
          </w:tcPr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  <w:vAlign w:val="center"/>
          </w:tcPr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Мониторинг и контроль ситуации в экономике и социальной сфере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12.</w:t>
            </w:r>
          </w:p>
        </w:tc>
        <w:tc>
          <w:tcPr>
            <w:tcW w:w="1510" w:type="pct"/>
          </w:tcPr>
          <w:p w:rsidR="00F705E6" w:rsidRPr="00DC5B52" w:rsidRDefault="00F705E6" w:rsidP="00F705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5B52">
              <w:rPr>
                <w:rFonts w:ascii="Times New Roman" w:hAnsi="Times New Roman" w:cs="Times New Roman"/>
                <w:sz w:val="23"/>
                <w:szCs w:val="23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F705E6" w:rsidRPr="00DC5B52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до </w:t>
            </w:r>
          </w:p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F705E6" w:rsidRPr="00DC5B52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отдел </w:t>
            </w:r>
            <w:proofErr w:type="spellStart"/>
            <w:r w:rsidRPr="00DC5B52">
              <w:rPr>
                <w:sz w:val="23"/>
                <w:szCs w:val="23"/>
              </w:rPr>
              <w:t>социально-трудовых</w:t>
            </w:r>
            <w:proofErr w:type="spellEnd"/>
            <w:r w:rsidRPr="00DC5B52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B94C7F" w:rsidRPr="00DC5B52" w:rsidRDefault="000D7E1B" w:rsidP="00B94C7F">
            <w:pPr>
              <w:contextualSpacing/>
              <w:jc w:val="both"/>
            </w:pPr>
            <w:r w:rsidRPr="00DC5B52">
              <w:rPr>
                <w:sz w:val="23"/>
                <w:szCs w:val="23"/>
              </w:rPr>
              <w:t xml:space="preserve">На официальной странице </w:t>
            </w:r>
            <w:r w:rsidR="00B94C7F" w:rsidRPr="00DC5B52">
              <w:rPr>
                <w:sz w:val="23"/>
                <w:szCs w:val="23"/>
              </w:rPr>
              <w:t>органов местного самоуправления</w:t>
            </w:r>
            <w:r w:rsidRPr="00DC5B52">
              <w:rPr>
                <w:sz w:val="23"/>
                <w:szCs w:val="23"/>
              </w:rPr>
              <w:t xml:space="preserve"> </w:t>
            </w:r>
            <w:r w:rsidR="00D2203F" w:rsidRPr="00DC5B52">
              <w:rPr>
                <w:sz w:val="23"/>
                <w:szCs w:val="23"/>
              </w:rPr>
              <w:t xml:space="preserve">Нефтеюганского </w:t>
            </w:r>
            <w:r w:rsidRPr="00DC5B52">
              <w:rPr>
                <w:sz w:val="23"/>
                <w:szCs w:val="23"/>
              </w:rPr>
              <w:t>района в социальной сети «</w:t>
            </w:r>
            <w:proofErr w:type="spellStart"/>
            <w:r w:rsidRPr="00DC5B52">
              <w:rPr>
                <w:sz w:val="23"/>
                <w:szCs w:val="23"/>
              </w:rPr>
              <w:t>ВКонтакте</w:t>
            </w:r>
            <w:proofErr w:type="spellEnd"/>
            <w:r w:rsidRPr="00DC5B52">
              <w:rPr>
                <w:sz w:val="23"/>
                <w:szCs w:val="23"/>
              </w:rPr>
              <w:t>»</w:t>
            </w:r>
            <w:r w:rsidR="00B94C7F" w:rsidRPr="00DC5B52">
              <w:rPr>
                <w:sz w:val="23"/>
                <w:szCs w:val="23"/>
              </w:rPr>
              <w:t xml:space="preserve">, </w:t>
            </w:r>
            <w:r w:rsidR="00B94C7F" w:rsidRPr="00DC5B52">
              <w:rPr>
                <w:rFonts w:eastAsiaTheme="minorHAnsi"/>
                <w:lang w:eastAsia="en-US"/>
              </w:rPr>
              <w:t xml:space="preserve">«Одноклассники» размещена информация от 21.06.2022 </w:t>
            </w:r>
            <w:r w:rsidR="00B94C7F" w:rsidRPr="00DC5B52">
              <w:rPr>
                <w:bCs/>
              </w:rPr>
              <w:t xml:space="preserve">заработная плата в «конверте» </w:t>
            </w:r>
            <w:r w:rsidR="00B94C7F" w:rsidRPr="00DC5B52">
              <w:rPr>
                <w:shd w:val="clear" w:color="auto" w:fill="FFFFFF"/>
              </w:rPr>
              <w:t>-</w:t>
            </w:r>
            <w:r w:rsidR="00B94C7F" w:rsidRPr="00DC5B52">
              <w:rPr>
                <w:rFonts w:eastAsiaTheme="minorHAnsi"/>
                <w:lang w:eastAsia="en-US"/>
              </w:rPr>
              <w:t xml:space="preserve"> </w:t>
            </w:r>
          </w:p>
          <w:p w:rsidR="00B94C7F" w:rsidRPr="00DC5B52" w:rsidRDefault="00B94C7F" w:rsidP="00B94C7F">
            <w:pPr>
              <w:rPr>
                <w:rFonts w:eastAsia="Calibri"/>
                <w:lang w:eastAsia="en-US"/>
              </w:rPr>
            </w:pPr>
            <w:hyperlink r:id="rId8" w:history="1">
              <w:r w:rsidRPr="00DC5B52">
                <w:rPr>
                  <w:rFonts w:eastAsia="Calibri"/>
                  <w:u w:val="single"/>
                  <w:lang w:eastAsia="en-US"/>
                </w:rPr>
                <w:t>https://vk.com/neftrayonadm?w=wall-172755478_10776</w:t>
              </w:r>
            </w:hyperlink>
            <w:r w:rsidRPr="00DC5B52">
              <w:rPr>
                <w:rFonts w:eastAsia="Calibri"/>
                <w:lang w:eastAsia="en-US"/>
              </w:rPr>
              <w:t xml:space="preserve">; </w:t>
            </w:r>
          </w:p>
          <w:p w:rsidR="00B94C7F" w:rsidRPr="00DC5B52" w:rsidRDefault="00B94C7F" w:rsidP="00B94C7F">
            <w:pPr>
              <w:rPr>
                <w:rFonts w:eastAsia="Calibri"/>
                <w:lang w:eastAsia="en-US"/>
              </w:rPr>
            </w:pPr>
            <w:hyperlink r:id="rId9" w:history="1">
              <w:r w:rsidRPr="00DC5B52">
                <w:rPr>
                  <w:rFonts w:eastAsia="Calibri"/>
                  <w:u w:val="single"/>
                  <w:lang w:eastAsia="en-US"/>
                </w:rPr>
                <w:t>https://ok.ru/admnr/topic/155396206932142</w:t>
              </w:r>
            </w:hyperlink>
          </w:p>
          <w:p w:rsidR="00B94C7F" w:rsidRPr="00DC5B52" w:rsidRDefault="00B94C7F" w:rsidP="00B94C7F">
            <w:pPr>
              <w:contextualSpacing/>
              <w:jc w:val="both"/>
              <w:rPr>
                <w:rStyle w:val="a4"/>
                <w:b w:val="0"/>
                <w:shd w:val="clear" w:color="auto" w:fill="FFFFFF"/>
              </w:rPr>
            </w:pPr>
            <w:r w:rsidRPr="00DC5B52">
              <w:t xml:space="preserve">В газете «Югорское обозрение» размещена информация: </w:t>
            </w:r>
            <w:r w:rsidRPr="00DC5B52">
              <w:rPr>
                <w:bCs/>
              </w:rPr>
              <w:t>«Н</w:t>
            </w:r>
            <w:r w:rsidRPr="00DC5B52">
              <w:rPr>
                <w:bCs/>
              </w:rPr>
              <w:t>еформальная занятость и серые заплаты – недопустимы</w:t>
            </w:r>
            <w:r w:rsidRPr="00DC5B52">
              <w:rPr>
                <w:bCs/>
              </w:rPr>
              <w:t>»</w:t>
            </w:r>
            <w:r w:rsidRPr="00DC5B52">
              <w:rPr>
                <w:bCs/>
              </w:rPr>
              <w:t xml:space="preserve">; </w:t>
            </w:r>
            <w:r w:rsidRPr="00DC5B52">
              <w:rPr>
                <w:bCs/>
              </w:rPr>
              <w:t>«Н</w:t>
            </w:r>
            <w:r w:rsidRPr="00DC5B52">
              <w:rPr>
                <w:rStyle w:val="a4"/>
                <w:b w:val="0"/>
              </w:rPr>
              <w:t>еформальная (теневая) занятость</w:t>
            </w:r>
            <w:r w:rsidRPr="00DC5B52">
              <w:t xml:space="preserve">, </w:t>
            </w:r>
            <w:r w:rsidRPr="00DC5B52">
              <w:rPr>
                <w:rStyle w:val="a4"/>
                <w:b w:val="0"/>
              </w:rPr>
              <w:t xml:space="preserve">виды неформальной (теневой) занятости, </w:t>
            </w:r>
            <w:r w:rsidRPr="00DC5B52">
              <w:rPr>
                <w:rStyle w:val="a4"/>
                <w:b w:val="0"/>
                <w:shd w:val="clear" w:color="auto" w:fill="FFFFFF"/>
              </w:rPr>
              <w:t>риски неформальной занятости</w:t>
            </w:r>
            <w:r w:rsidRPr="00DC5B52">
              <w:rPr>
                <w:rStyle w:val="a4"/>
                <w:b w:val="0"/>
                <w:shd w:val="clear" w:color="auto" w:fill="FFFFFF"/>
              </w:rPr>
              <w:t>»</w:t>
            </w:r>
            <w:r w:rsidRPr="00DC5B52">
              <w:rPr>
                <w:rStyle w:val="a4"/>
                <w:b w:val="0"/>
                <w:shd w:val="clear" w:color="auto" w:fill="FFFFFF"/>
              </w:rPr>
              <w:t>.</w:t>
            </w:r>
          </w:p>
          <w:p w:rsidR="00F705E6" w:rsidRPr="00DC5B52" w:rsidRDefault="00B94C7F" w:rsidP="00B94C7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rStyle w:val="a4"/>
                <w:b w:val="0"/>
                <w:shd w:val="clear" w:color="auto" w:fill="FFFFFF"/>
              </w:rPr>
              <w:t xml:space="preserve">02.06.2022 состоялось заседание </w:t>
            </w:r>
            <w:proofErr w:type="spellStart"/>
            <w:r w:rsidRPr="00DC5B52">
              <w:rPr>
                <w:rStyle w:val="a4"/>
                <w:b w:val="0"/>
                <w:shd w:val="clear" w:color="auto" w:fill="FFFFFF"/>
              </w:rPr>
              <w:t>Нефтеюганской</w:t>
            </w:r>
            <w:proofErr w:type="spellEnd"/>
            <w:r w:rsidRPr="00DC5B52">
              <w:rPr>
                <w:rStyle w:val="a4"/>
                <w:b w:val="0"/>
                <w:shd w:val="clear" w:color="auto" w:fill="FFFFFF"/>
              </w:rPr>
              <w:t xml:space="preserve"> муниципальной трехсторонней комиссии по регулированию </w:t>
            </w:r>
            <w:proofErr w:type="spellStart"/>
            <w:r w:rsidRPr="00DC5B52">
              <w:rPr>
                <w:rStyle w:val="a4"/>
                <w:b w:val="0"/>
                <w:shd w:val="clear" w:color="auto" w:fill="FFFFFF"/>
              </w:rPr>
              <w:t>социально-трудовых</w:t>
            </w:r>
            <w:proofErr w:type="spellEnd"/>
            <w:r w:rsidRPr="00DC5B52">
              <w:rPr>
                <w:rStyle w:val="a4"/>
                <w:b w:val="0"/>
                <w:shd w:val="clear" w:color="auto" w:fill="FFFFFF"/>
              </w:rPr>
              <w:t xml:space="preserve"> отношений, на котором рассмотрен вопрос о предупреждении и выявлении фактов незаконной предпринимательской деятельности на территории Нефтеюганского</w:t>
            </w:r>
            <w:r w:rsidRPr="00DC5B52">
              <w:rPr>
                <w:rStyle w:val="a4"/>
                <w:shd w:val="clear" w:color="auto" w:fill="FFFFFF"/>
              </w:rPr>
              <w:t xml:space="preserve"> </w:t>
            </w:r>
            <w:r w:rsidRPr="00DC5B52">
              <w:rPr>
                <w:rStyle w:val="a4"/>
                <w:b w:val="0"/>
                <w:shd w:val="clear" w:color="auto" w:fill="FFFFFF"/>
              </w:rPr>
              <w:t>муниципального района и о принятых мерах по устранению нарушений.</w:t>
            </w:r>
          </w:p>
        </w:tc>
      </w:tr>
      <w:tr w:rsidR="00DC5B52" w:rsidRPr="00DC5B52" w:rsidTr="0053782E">
        <w:trPr>
          <w:trHeight w:val="20"/>
          <w:jc w:val="center"/>
        </w:trPr>
        <w:tc>
          <w:tcPr>
            <w:tcW w:w="183" w:type="pct"/>
          </w:tcPr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13.</w:t>
            </w:r>
          </w:p>
        </w:tc>
        <w:tc>
          <w:tcPr>
            <w:tcW w:w="1510" w:type="pct"/>
          </w:tcPr>
          <w:p w:rsidR="00F705E6" w:rsidRPr="00DC5B52" w:rsidRDefault="00F705E6" w:rsidP="00F705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5B52">
              <w:rPr>
                <w:rFonts w:ascii="Times New Roman" w:hAnsi="Times New Roman" w:cs="Times New Roman"/>
                <w:sz w:val="23"/>
                <w:szCs w:val="23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F705E6" w:rsidRPr="00DC5B52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до </w:t>
            </w:r>
          </w:p>
          <w:p w:rsidR="00F705E6" w:rsidRPr="00DC5B52" w:rsidRDefault="00F705E6" w:rsidP="00F705E6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F705E6" w:rsidRPr="00DC5B52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отдел </w:t>
            </w:r>
            <w:proofErr w:type="spellStart"/>
            <w:r w:rsidRPr="00DC5B52">
              <w:rPr>
                <w:sz w:val="23"/>
                <w:szCs w:val="23"/>
              </w:rPr>
              <w:t>социально-трудовых</w:t>
            </w:r>
            <w:proofErr w:type="spellEnd"/>
            <w:r w:rsidRPr="00DC5B52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F705E6" w:rsidRPr="00DC5B52" w:rsidRDefault="000D7E1B" w:rsidP="00B94C7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В поселения </w:t>
            </w:r>
            <w:r w:rsidR="00D2203F" w:rsidRPr="00DC5B52">
              <w:rPr>
                <w:sz w:val="23"/>
                <w:szCs w:val="23"/>
              </w:rPr>
              <w:t xml:space="preserve">Нефтеюганского </w:t>
            </w:r>
            <w:r w:rsidRPr="00DC5B52">
              <w:rPr>
                <w:sz w:val="23"/>
                <w:szCs w:val="23"/>
              </w:rPr>
              <w:t xml:space="preserve">района распространены памятки: «О негативных последствиях неформальной занятости», «Положительные стороны легализации трудовых отношений», «Отрицательные последствия отсутствия официального трудоустройства работников» в количестве </w:t>
            </w:r>
            <w:r w:rsidR="00B94C7F" w:rsidRPr="00DC5B52">
              <w:rPr>
                <w:sz w:val="23"/>
                <w:szCs w:val="23"/>
              </w:rPr>
              <w:t>5</w:t>
            </w:r>
            <w:r w:rsidRPr="00DC5B52">
              <w:rPr>
                <w:sz w:val="23"/>
                <w:szCs w:val="23"/>
              </w:rPr>
              <w:t>0 шт.</w:t>
            </w:r>
          </w:p>
        </w:tc>
      </w:tr>
    </w:tbl>
    <w:p w:rsidR="0053782E" w:rsidRPr="00DC5B52" w:rsidRDefault="0053782E">
      <w:r w:rsidRPr="00DC5B52"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DC5B52" w:rsidRPr="00DC5B52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14.</w:t>
            </w:r>
          </w:p>
        </w:tc>
        <w:tc>
          <w:tcPr>
            <w:tcW w:w="1510" w:type="pct"/>
          </w:tcPr>
          <w:p w:rsidR="0053782E" w:rsidRPr="00DC5B52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DC5B52">
              <w:rPr>
                <w:sz w:val="23"/>
                <w:szCs w:val="23"/>
              </w:rPr>
              <w:t>санкционного</w:t>
            </w:r>
            <w:proofErr w:type="spellEnd"/>
            <w:r w:rsidRPr="00DC5B52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53782E" w:rsidRPr="00DC5B52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DC5B52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до 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средствах массовой информации и интернет ресурсах на</w:t>
            </w:r>
            <w:r w:rsidRPr="00DC5B52">
              <w:rPr>
                <w:sz w:val="23"/>
                <w:szCs w:val="23"/>
              </w:rPr>
              <w:t xml:space="preserve"> 01.07.</w:t>
            </w:r>
            <w:r w:rsidRPr="00DC5B52">
              <w:rPr>
                <w:sz w:val="23"/>
                <w:szCs w:val="23"/>
              </w:rPr>
              <w:t>2022</w:t>
            </w:r>
            <w:r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sz w:val="23"/>
                <w:szCs w:val="23"/>
              </w:rPr>
              <w:t>размещено 165 материалов, из них в эфире ТРК «Сибирь» 41, еженедельной газете Нефтеюганского района «Югорское обозрение» 29, официальном сайте ОМСУ Нефтеюганского района 30, официальных группах «Администрация Нефтеюганского района» в социальных сетях 65.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C5B52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DC5B5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C5B52">
              <w:rPr>
                <w:sz w:val="23"/>
                <w:szCs w:val="23"/>
              </w:rPr>
              <w:t>поручению Г</w:t>
            </w:r>
            <w:r w:rsidRPr="00DC5B52">
              <w:rPr>
                <w:sz w:val="23"/>
                <w:szCs w:val="23"/>
              </w:rPr>
              <w:t>убернатора Ханты-Мансийского автономного округа</w:t>
            </w:r>
            <w:r w:rsidRPr="00DC5B52">
              <w:rPr>
                <w:sz w:val="23"/>
                <w:szCs w:val="23"/>
              </w:rPr>
              <w:t xml:space="preserve"> – </w:t>
            </w:r>
            <w:r w:rsidRPr="00DC5B52">
              <w:rPr>
                <w:sz w:val="23"/>
                <w:szCs w:val="23"/>
              </w:rPr>
              <w:t xml:space="preserve">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DC5B52">
              <w:rPr>
                <w:sz w:val="23"/>
                <w:szCs w:val="23"/>
              </w:rPr>
              <w:t>санкционного</w:t>
            </w:r>
            <w:proofErr w:type="spellEnd"/>
            <w:r w:rsidRPr="00DC5B52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DC5B52">
              <w:rPr>
                <w:sz w:val="23"/>
                <w:szCs w:val="23"/>
              </w:rPr>
              <w:t>краудсорсинг</w:t>
            </w:r>
            <w:proofErr w:type="spellEnd"/>
            <w:r w:rsidRPr="00DC5B52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DC5B52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социально-экономической ситуации в Нефтеюганском районе, оказании содействия местным </w:t>
            </w:r>
            <w:r w:rsidRPr="00DC5B52">
              <w:rPr>
                <w:sz w:val="23"/>
                <w:szCs w:val="23"/>
              </w:rPr>
              <w:t>п</w:t>
            </w:r>
            <w:r w:rsidRPr="00DC5B52">
              <w:rPr>
                <w:sz w:val="23"/>
                <w:szCs w:val="23"/>
              </w:rPr>
              <w:t>роизводителям.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</w:t>
            </w:r>
            <w:proofErr w:type="spellStart"/>
            <w:r w:rsidRPr="00DC5B52">
              <w:rPr>
                <w:sz w:val="23"/>
                <w:szCs w:val="23"/>
              </w:rPr>
              <w:t>санкционного</w:t>
            </w:r>
            <w:proofErr w:type="spellEnd"/>
            <w:r w:rsidRPr="00DC5B52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DC5B52">
              <w:rPr>
                <w:sz w:val="23"/>
                <w:szCs w:val="23"/>
              </w:rPr>
              <w:t>коронавирусной</w:t>
            </w:r>
            <w:proofErr w:type="spellEnd"/>
            <w:r w:rsidRPr="00DC5B52">
              <w:rPr>
                <w:sz w:val="23"/>
                <w:szCs w:val="23"/>
              </w:rPr>
              <w:t xml:space="preserve"> инфекции на территории Югры</w:t>
            </w:r>
            <w:r w:rsidRPr="00DC5B52">
              <w:rPr>
                <w:sz w:val="23"/>
                <w:szCs w:val="23"/>
              </w:rPr>
              <w:t>, в</w:t>
            </w:r>
            <w:r w:rsidRPr="00DC5B52">
              <w:rPr>
                <w:sz w:val="23"/>
                <w:szCs w:val="23"/>
              </w:rPr>
              <w:t xml:space="preserve"> том числе о принятых дополнительных мерах по обеспечению социально-экономической стабильности, защиты населения, дополнительных обязательствах </w:t>
            </w:r>
            <w:r w:rsidRPr="00DC5B52">
              <w:rPr>
                <w:sz w:val="23"/>
                <w:szCs w:val="23"/>
              </w:rPr>
              <w:t>округа</w:t>
            </w:r>
            <w:r w:rsidRPr="00DC5B52">
              <w:rPr>
                <w:sz w:val="23"/>
                <w:szCs w:val="23"/>
              </w:rPr>
              <w:t xml:space="preserve">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СМИ опубликована инф</w:t>
            </w:r>
            <w:r w:rsidRPr="00DC5B52">
              <w:rPr>
                <w:sz w:val="23"/>
                <w:szCs w:val="23"/>
              </w:rPr>
              <w:t xml:space="preserve">ормация о поддержке бизнесменов: </w:t>
            </w:r>
            <w:r w:rsidRPr="00DC5B52">
              <w:rPr>
                <w:sz w:val="23"/>
                <w:szCs w:val="23"/>
              </w:rPr>
              <w:t xml:space="preserve">в условиях внешнего </w:t>
            </w:r>
            <w:proofErr w:type="spellStart"/>
            <w:r w:rsidRPr="00DC5B52">
              <w:rPr>
                <w:sz w:val="23"/>
                <w:szCs w:val="23"/>
              </w:rPr>
              <w:t>санкционного</w:t>
            </w:r>
            <w:proofErr w:type="spellEnd"/>
            <w:r w:rsidRPr="00DC5B52">
              <w:rPr>
                <w:sz w:val="23"/>
                <w:szCs w:val="23"/>
              </w:rPr>
              <w:t xml:space="preserve"> давления сумма поддержки малого и среднего бизнеса в Югре составила более </w:t>
            </w:r>
            <w:r w:rsidRPr="00DC5B52">
              <w:rPr>
                <w:sz w:val="23"/>
                <w:szCs w:val="23"/>
              </w:rPr>
              <w:t>1</w:t>
            </w:r>
            <w:r w:rsidRPr="00DC5B52">
              <w:rPr>
                <w:sz w:val="23"/>
                <w:szCs w:val="23"/>
              </w:rPr>
              <w:t xml:space="preserve"> млрд. рублей.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</w:t>
            </w:r>
            <w:r w:rsidRPr="00DC5B52">
              <w:rPr>
                <w:sz w:val="23"/>
                <w:szCs w:val="23"/>
              </w:rPr>
              <w:t xml:space="preserve"> информационных материалах </w:t>
            </w:r>
            <w:r w:rsidRPr="00DC5B52">
              <w:rPr>
                <w:sz w:val="23"/>
                <w:szCs w:val="23"/>
              </w:rPr>
              <w:t>шла</w:t>
            </w:r>
            <w:r w:rsidRPr="00DC5B52">
              <w:rPr>
                <w:sz w:val="23"/>
                <w:szCs w:val="23"/>
              </w:rPr>
              <w:t xml:space="preserve"> речь о рассматриваемых вопросах на</w:t>
            </w:r>
            <w:r w:rsidRPr="00DC5B5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C5B52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положительных результатах новой экономической стратегии</w:t>
            </w:r>
            <w:r w:rsidRPr="00DC5B52">
              <w:rPr>
                <w:sz w:val="23"/>
                <w:szCs w:val="23"/>
              </w:rPr>
              <w:t xml:space="preserve">, </w:t>
            </w:r>
            <w:r w:rsidRPr="00DC5B52">
              <w:rPr>
                <w:sz w:val="23"/>
                <w:szCs w:val="23"/>
              </w:rPr>
              <w:t xml:space="preserve">о том, что даже в условиях внешнего </w:t>
            </w:r>
            <w:proofErr w:type="spellStart"/>
            <w:r w:rsidRPr="00DC5B52">
              <w:rPr>
                <w:sz w:val="23"/>
                <w:szCs w:val="23"/>
              </w:rPr>
              <w:t>санкционного</w:t>
            </w:r>
            <w:proofErr w:type="spellEnd"/>
            <w:r w:rsidRPr="00DC5B52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состояния регионального бизнеса в сфере ИТ-технологий, проводимом Уполномоченным по защите прав предпринимателей ХМАО-Югры, организованной в Нефтеюганском районе ярмарке вакансий, бесплатном обучении </w:t>
            </w:r>
            <w:r w:rsidRPr="00DC5B52">
              <w:rPr>
                <w:sz w:val="23"/>
                <w:szCs w:val="23"/>
                <w:lang w:val="en-US"/>
              </w:rPr>
              <w:t>IT</w:t>
            </w:r>
            <w:r w:rsidRPr="00DC5B52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DC5B52">
              <w:rPr>
                <w:sz w:val="23"/>
                <w:szCs w:val="23"/>
              </w:rPr>
              <w:t>Пыть-Яха</w:t>
            </w:r>
            <w:proofErr w:type="spellEnd"/>
            <w:r w:rsidRPr="00DC5B52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информационном пространстве размещены репортажи о работе в нынешних условиях Нефтеюганского районного сельскохозяйственного предприятия «</w:t>
            </w:r>
            <w:proofErr w:type="spellStart"/>
            <w:r w:rsidRPr="00DC5B52">
              <w:rPr>
                <w:sz w:val="23"/>
                <w:szCs w:val="23"/>
              </w:rPr>
              <w:t>Чеускино</w:t>
            </w:r>
            <w:proofErr w:type="spellEnd"/>
            <w:r w:rsidRPr="00DC5B52">
              <w:rPr>
                <w:sz w:val="23"/>
                <w:szCs w:val="23"/>
              </w:rPr>
              <w:t>»</w:t>
            </w:r>
            <w:r w:rsidRPr="00DC5B52">
              <w:rPr>
                <w:sz w:val="23"/>
                <w:szCs w:val="23"/>
              </w:rPr>
              <w:t xml:space="preserve">, </w:t>
            </w:r>
            <w:r w:rsidRPr="00DC5B52">
              <w:rPr>
                <w:sz w:val="23"/>
                <w:szCs w:val="23"/>
              </w:rPr>
              <w:t>обеспечива</w:t>
            </w:r>
            <w:r w:rsidRPr="00DC5B52">
              <w:rPr>
                <w:sz w:val="23"/>
                <w:szCs w:val="23"/>
              </w:rPr>
              <w:t>ющего</w:t>
            </w:r>
            <w:r w:rsidRPr="00DC5B52">
              <w:rPr>
                <w:sz w:val="23"/>
                <w:szCs w:val="23"/>
              </w:rPr>
              <w:t xml:space="preserve"> мясной и молочной продукцией, а также об успешных местных предпринимателях, среди них</w:t>
            </w:r>
            <w:r w:rsidRPr="00DC5B52">
              <w:rPr>
                <w:sz w:val="23"/>
                <w:szCs w:val="23"/>
              </w:rPr>
              <w:t>:</w:t>
            </w:r>
            <w:r w:rsidRPr="00DC5B52">
              <w:rPr>
                <w:sz w:val="23"/>
                <w:szCs w:val="23"/>
              </w:rPr>
              <w:t xml:space="preserve"> жительница </w:t>
            </w:r>
            <w:proofErr w:type="spellStart"/>
            <w:r w:rsidRPr="00DC5B52">
              <w:rPr>
                <w:sz w:val="23"/>
                <w:szCs w:val="23"/>
              </w:rPr>
              <w:t>сп</w:t>
            </w:r>
            <w:proofErr w:type="spellEnd"/>
            <w:r w:rsidRPr="00DC5B52">
              <w:rPr>
                <w:sz w:val="23"/>
                <w:szCs w:val="23"/>
              </w:rPr>
              <w:t xml:space="preserve">. </w:t>
            </w:r>
            <w:proofErr w:type="spellStart"/>
            <w:r w:rsidRPr="00DC5B52">
              <w:rPr>
                <w:sz w:val="23"/>
                <w:szCs w:val="23"/>
              </w:rPr>
              <w:t>Салым</w:t>
            </w:r>
            <w:proofErr w:type="spellEnd"/>
            <w:r w:rsidRPr="00DC5B52">
              <w:rPr>
                <w:sz w:val="23"/>
                <w:szCs w:val="23"/>
              </w:rPr>
              <w:t xml:space="preserve"> Наталья </w:t>
            </w:r>
            <w:proofErr w:type="spellStart"/>
            <w:r w:rsidRPr="00DC5B52">
              <w:rPr>
                <w:sz w:val="23"/>
                <w:szCs w:val="23"/>
              </w:rPr>
              <w:t>Якупова</w:t>
            </w:r>
            <w:proofErr w:type="spellEnd"/>
            <w:r w:rsidRPr="00DC5B52">
              <w:rPr>
                <w:sz w:val="23"/>
                <w:szCs w:val="23"/>
              </w:rPr>
              <w:t>, к</w:t>
            </w:r>
            <w:r w:rsidRPr="00DC5B52">
              <w:rPr>
                <w:sz w:val="23"/>
                <w:szCs w:val="23"/>
              </w:rPr>
              <w:t xml:space="preserve">оторая занимается производством </w:t>
            </w:r>
            <w:proofErr w:type="spellStart"/>
            <w:r w:rsidRPr="00DC5B52">
              <w:rPr>
                <w:sz w:val="23"/>
                <w:szCs w:val="23"/>
              </w:rPr>
              <w:t>брендированной</w:t>
            </w:r>
            <w:proofErr w:type="spellEnd"/>
            <w:r w:rsidRPr="00DC5B52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DC5B52">
              <w:rPr>
                <w:sz w:val="23"/>
                <w:szCs w:val="23"/>
              </w:rPr>
              <w:t>фиточая</w:t>
            </w:r>
            <w:proofErr w:type="spellEnd"/>
            <w:r w:rsidRPr="00DC5B52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DC5B52">
              <w:rPr>
                <w:sz w:val="23"/>
                <w:szCs w:val="23"/>
              </w:rPr>
              <w:t>сп</w:t>
            </w:r>
            <w:proofErr w:type="spellEnd"/>
            <w:r w:rsidRPr="00DC5B52">
              <w:rPr>
                <w:sz w:val="23"/>
                <w:szCs w:val="23"/>
              </w:rPr>
              <w:t xml:space="preserve">. </w:t>
            </w:r>
            <w:proofErr w:type="spellStart"/>
            <w:r w:rsidRPr="00DC5B52">
              <w:rPr>
                <w:sz w:val="23"/>
                <w:szCs w:val="23"/>
              </w:rPr>
              <w:t>Салым</w:t>
            </w:r>
            <w:proofErr w:type="spellEnd"/>
            <w:r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DC5B52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DC5B52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DC5B52">
              <w:rPr>
                <w:sz w:val="23"/>
                <w:szCs w:val="23"/>
              </w:rPr>
              <w:t xml:space="preserve">и житель из гп. Пойковский Евгений </w:t>
            </w:r>
            <w:proofErr w:type="spellStart"/>
            <w:r w:rsidRPr="00DC5B52">
              <w:rPr>
                <w:sz w:val="23"/>
                <w:szCs w:val="23"/>
              </w:rPr>
              <w:t>Жалнин</w:t>
            </w:r>
            <w:proofErr w:type="spellEnd"/>
            <w:r w:rsidRPr="00DC5B52">
              <w:rPr>
                <w:sz w:val="23"/>
                <w:szCs w:val="23"/>
              </w:rPr>
              <w:t xml:space="preserve">, который </w:t>
            </w:r>
            <w:r w:rsidRPr="00DC5B52">
              <w:rPr>
                <w:sz w:val="23"/>
                <w:szCs w:val="23"/>
              </w:rPr>
              <w:t>занимается кожевенным делом.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</w:pPr>
            <w:r w:rsidRPr="00DC5B52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DC5B52">
              <w:rPr>
                <w:sz w:val="23"/>
                <w:szCs w:val="23"/>
              </w:rPr>
              <w:t>Вконтакте</w:t>
            </w:r>
            <w:proofErr w:type="spellEnd"/>
            <w:r w:rsidRPr="00DC5B52">
              <w:rPr>
                <w:sz w:val="23"/>
                <w:szCs w:val="23"/>
              </w:rPr>
              <w:t>» проведено 5 прямых эфир</w:t>
            </w:r>
            <w:r w:rsidRPr="00DC5B52">
              <w:rPr>
                <w:sz w:val="23"/>
                <w:szCs w:val="23"/>
              </w:rPr>
              <w:t>ов</w:t>
            </w:r>
            <w:r w:rsidRPr="00DC5B52">
              <w:rPr>
                <w:sz w:val="23"/>
                <w:szCs w:val="23"/>
              </w:rPr>
              <w:t xml:space="preserve"> главы Нефтеюганского района А.А. Бочко с участием представителей </w:t>
            </w:r>
            <w:r w:rsidRPr="00DC5B52">
              <w:t>Нефтеюганского центра занятости населения, межрайонной инспекции Федеральной налоговой службы №7 по ХМАО-Югре</w:t>
            </w:r>
            <w:r w:rsidRPr="00DC5B52">
              <w:rPr>
                <w:sz w:val="23"/>
                <w:szCs w:val="23"/>
              </w:rPr>
              <w:t xml:space="preserve">, управления социальной защиты населения по городу Нефтеюганску и </w:t>
            </w:r>
            <w:proofErr w:type="spellStart"/>
            <w:r w:rsidRPr="00DC5B52">
              <w:rPr>
                <w:sz w:val="23"/>
                <w:szCs w:val="23"/>
              </w:rPr>
              <w:t>Нефтеюганскому</w:t>
            </w:r>
            <w:proofErr w:type="spellEnd"/>
            <w:r w:rsidRPr="00DC5B52">
              <w:rPr>
                <w:sz w:val="23"/>
                <w:szCs w:val="23"/>
              </w:rPr>
              <w:t xml:space="preserve"> району,</w:t>
            </w:r>
            <w:r w:rsidRPr="00DC5B5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C5B52">
              <w:rPr>
                <w:sz w:val="23"/>
                <w:szCs w:val="23"/>
              </w:rPr>
              <w:t xml:space="preserve">банка «Открытие» г. Нефтеюганска.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</w:t>
            </w:r>
            <w:r w:rsidRPr="00DC5B52">
              <w:t>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DC5B52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DC5B52" w:rsidRPr="00DC5B5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C5B52" w:rsidRDefault="0053782E" w:rsidP="0053782E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15.</w:t>
            </w:r>
          </w:p>
        </w:tc>
        <w:tc>
          <w:tcPr>
            <w:tcW w:w="1510" w:type="pct"/>
          </w:tcPr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DC5B52">
              <w:rPr>
                <w:sz w:val="23"/>
                <w:szCs w:val="23"/>
              </w:rPr>
              <w:t>санкционного</w:t>
            </w:r>
            <w:proofErr w:type="spellEnd"/>
            <w:r w:rsidRPr="00DC5B52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DC5B52">
              <w:rPr>
                <w:sz w:val="23"/>
                <w:szCs w:val="23"/>
              </w:rPr>
              <w:t>коронавирусной</w:t>
            </w:r>
            <w:proofErr w:type="spellEnd"/>
            <w:r w:rsidRPr="00DC5B52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DC5B52" w:rsidRDefault="0053782E" w:rsidP="0053782E">
            <w:pPr>
              <w:pStyle w:val="ab"/>
              <w:jc w:val="center"/>
              <w:rPr>
                <w:sz w:val="23"/>
                <w:szCs w:val="23"/>
              </w:rPr>
            </w:pPr>
            <w:r w:rsidRPr="00DC5B52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DC5B52" w:rsidRDefault="0053782E" w:rsidP="0053782E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DC5B52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C5B5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DC5B52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27.06.2022 численность безработных граждан составляет 24 человека. Уровень безработицы составил 0,09%. </w:t>
            </w:r>
          </w:p>
          <w:p w:rsidR="0053782E" w:rsidRPr="00DC5B52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Коэффициент напряженности составляет 0,05 незанятых человека на одну заявленную вакансию. </w:t>
            </w:r>
          </w:p>
        </w:tc>
      </w:tr>
      <w:tr w:rsidR="00DC5B52" w:rsidRPr="00DC5B5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C5B52" w:rsidRDefault="0053782E" w:rsidP="0053782E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16.</w:t>
            </w:r>
          </w:p>
        </w:tc>
        <w:tc>
          <w:tcPr>
            <w:tcW w:w="1510" w:type="pct"/>
          </w:tcPr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Информирование населения </w:t>
            </w:r>
            <w:r w:rsidRPr="00DC5B52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информация</w:t>
            </w:r>
          </w:p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на официальном</w:t>
            </w:r>
          </w:p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DC5B52" w:rsidRDefault="0053782E" w:rsidP="0053782E">
            <w:pPr>
              <w:rPr>
                <w:sz w:val="23"/>
                <w:szCs w:val="23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C5B5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DC5B52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DC5B52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DC5B52">
              <w:t>санкционного</w:t>
            </w:r>
            <w:proofErr w:type="spellEnd"/>
            <w:r w:rsidRPr="00DC5B52">
              <w:t xml:space="preserve"> давления» </w:t>
            </w:r>
            <w:r w:rsidRPr="00DC5B52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DC5B52" w:rsidRPr="00DC5B5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C5B52" w:rsidRDefault="0053782E" w:rsidP="0053782E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17.</w:t>
            </w:r>
          </w:p>
        </w:tc>
        <w:tc>
          <w:tcPr>
            <w:tcW w:w="1510" w:type="pct"/>
          </w:tcPr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аналитическая</w:t>
            </w:r>
          </w:p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DC5B52" w:rsidRDefault="0053782E" w:rsidP="0053782E">
            <w:pPr>
              <w:rPr>
                <w:sz w:val="23"/>
                <w:szCs w:val="23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C5B5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DC5B52">
              <w:rPr>
                <w:sz w:val="23"/>
                <w:szCs w:val="23"/>
              </w:rPr>
              <w:t xml:space="preserve"> </w:t>
            </w:r>
            <w:r w:rsidRPr="00DC5B52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DC5B52" w:rsidRDefault="0053782E" w:rsidP="00DC5B52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sz w:val="23"/>
                <w:szCs w:val="23"/>
              </w:rPr>
              <w:t>По результатам мониторинга                         10 системообразующих предприятий, выявлено, что финансово-экономическое состояние предприятий за январь-</w:t>
            </w:r>
            <w:r w:rsidR="00DC5B52" w:rsidRPr="00DC5B52">
              <w:rPr>
                <w:sz w:val="23"/>
                <w:szCs w:val="23"/>
              </w:rPr>
              <w:t>май</w:t>
            </w:r>
            <w:r w:rsidRPr="00DC5B52">
              <w:rPr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DC5B52" w:rsidRPr="00DC5B52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C5B52" w:rsidRDefault="0053782E" w:rsidP="0053782E">
            <w:pPr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18.</w:t>
            </w:r>
          </w:p>
        </w:tc>
        <w:tc>
          <w:tcPr>
            <w:tcW w:w="1510" w:type="pct"/>
          </w:tcPr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DC5B52" w:rsidRDefault="0053782E" w:rsidP="0053782E">
            <w:pPr>
              <w:jc w:val="center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DC5B52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DC5B52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C5B52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На 01.0</w:t>
            </w:r>
            <w:r w:rsidR="00DC5B52" w:rsidRPr="00DC5B52">
              <w:rPr>
                <w:sz w:val="23"/>
                <w:szCs w:val="23"/>
              </w:rPr>
              <w:t>7</w:t>
            </w:r>
            <w:r w:rsidRPr="00DC5B52">
              <w:rPr>
                <w:sz w:val="23"/>
                <w:szCs w:val="23"/>
              </w:rPr>
              <w:t xml:space="preserve">.2022 ассортимент                              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DC5B52" w:rsidRDefault="0053782E" w:rsidP="0053782E">
            <w:pPr>
              <w:jc w:val="both"/>
              <w:rPr>
                <w:sz w:val="23"/>
                <w:szCs w:val="23"/>
              </w:rPr>
            </w:pPr>
            <w:r w:rsidRPr="00DC5B52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DC5B52" w:rsidRDefault="009D7C45" w:rsidP="006E269F">
      <w:pPr>
        <w:jc w:val="both"/>
      </w:pPr>
    </w:p>
    <w:sectPr w:rsidR="009D7C45" w:rsidRPr="00DC5B52" w:rsidSect="008F6BFB">
      <w:headerReference w:type="default" r:id="rId10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2062A"/>
    <w:rsid w:val="00424C75"/>
    <w:rsid w:val="00427D2E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6340"/>
    <w:rsid w:val="005B69C3"/>
    <w:rsid w:val="005C191E"/>
    <w:rsid w:val="005C2BFC"/>
    <w:rsid w:val="005C42C8"/>
    <w:rsid w:val="005C44DE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40DC"/>
    <w:rsid w:val="00605668"/>
    <w:rsid w:val="006132B9"/>
    <w:rsid w:val="006132F1"/>
    <w:rsid w:val="0061535F"/>
    <w:rsid w:val="00615508"/>
    <w:rsid w:val="006166EA"/>
    <w:rsid w:val="006208C9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4917"/>
    <w:rsid w:val="00982D06"/>
    <w:rsid w:val="009838FA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AE8"/>
    <w:rsid w:val="00A54D1A"/>
    <w:rsid w:val="00A60553"/>
    <w:rsid w:val="00A60F93"/>
    <w:rsid w:val="00A6191A"/>
    <w:rsid w:val="00A630E1"/>
    <w:rsid w:val="00A63DA7"/>
    <w:rsid w:val="00A65B02"/>
    <w:rsid w:val="00A67C01"/>
    <w:rsid w:val="00A73B8A"/>
    <w:rsid w:val="00A758C1"/>
    <w:rsid w:val="00A762E0"/>
    <w:rsid w:val="00A870F9"/>
    <w:rsid w:val="00A90C70"/>
    <w:rsid w:val="00A93150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7823617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eftrayonadm?w=wall-172755478_10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admnr/topic/155396206932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CA57-3666-44F2-8E75-05D1A2A0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1755</Words>
  <Characters>13927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Танская Диляра Нугмановна</cp:lastModifiedBy>
  <cp:revision>2</cp:revision>
  <cp:lastPrinted>2016-03-30T09:42:00Z</cp:lastPrinted>
  <dcterms:created xsi:type="dcterms:W3CDTF">2022-07-06T12:56:00Z</dcterms:created>
  <dcterms:modified xsi:type="dcterms:W3CDTF">2022-07-06T12:56:00Z</dcterms:modified>
</cp:coreProperties>
</file>