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138"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марта 2021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5D4DEB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 Сергей Андреевич</w:t>
            </w:r>
            <w:r w:rsidR="0028282C"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5D4DEB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5D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Первый заместитель главы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4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8282C" w:rsidRPr="004B1797" w:rsidRDefault="0028282C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D054C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79127B" w:rsidRPr="00523AF9" w:rsidRDefault="0079127B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79127B" w:rsidRPr="00523AF9" w:rsidRDefault="0079127B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79127B" w:rsidRPr="00523AF9" w:rsidRDefault="0079127B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79127B" w:rsidRDefault="0079127B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5D4DE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5D4DEB" w:rsidRDefault="005D4DEB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5D4DEB" w:rsidRDefault="005D4DEB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79127B" w:rsidRPr="00523AF9" w:rsidRDefault="0079127B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 w:rsidR="005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79127B" w:rsidRPr="00523AF9" w:rsidRDefault="0079127B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79127B" w:rsidRPr="00523AF9" w:rsidRDefault="0079127B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 w:rsidR="005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79127B" w:rsidRPr="00523AF9" w:rsidRDefault="0079127B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79127B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 w:rsidR="005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79127B" w:rsidRPr="00523AF9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27B" w:rsidRPr="00523AF9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79127B" w:rsidRPr="00523AF9" w:rsidRDefault="0079127B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79127B" w:rsidRDefault="0079127B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 w:rsidR="005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79127B" w:rsidRPr="00523AF9" w:rsidRDefault="0079127B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 Думы Нефтеюганского района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5D4DEB" w:rsidRPr="001A14A0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4252"/>
        <w:gridCol w:w="4536"/>
      </w:tblGrid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B" w:rsidRPr="00F7016A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B" w:rsidRPr="00F7016A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B" w:rsidRPr="00F7016A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B" w:rsidRPr="00F7016A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Pr="00182EAE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ункта 1 статьи 6</w:t>
            </w:r>
          </w:p>
          <w:p w:rsidR="005D4DEB" w:rsidRPr="0067078C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2EA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Pr="0067078C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6 дополнить подпунктом 7.1 следующего содержания:</w:t>
            </w:r>
          </w:p>
          <w:p w:rsidR="005D4DEB" w:rsidRPr="0067078C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7.1) обеспечение первичных мер пожарной безопасности в границах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границами городских и сельских населенных пунктов;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22.12.2020 № 454-ФЗ «</w:t>
            </w:r>
            <w:r w:rsidRPr="00046B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части совершенствования деятельности в 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внесены аналогичные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 xml:space="preserve">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5D4DEB" w:rsidRPr="00046B6E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изменения вступают в силу с 01.01.2022</w:t>
            </w:r>
          </w:p>
          <w:p w:rsidR="005D4DEB" w:rsidRPr="0067078C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1 статьи 6.1 «</w:t>
            </w:r>
            <w:r w:rsidRPr="00F01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 органов местного самоуправления Нефтеюганского района на решение вопросов, не отнесенных к вопросам местного значения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6.1 подпунктом 17 следующего содержания: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«17</w:t>
            </w:r>
            <w:r w:rsidRPr="00C41E8D">
              <w:rPr>
                <w:rFonts w:ascii="Times New Roman" w:eastAsia="Times New Roman" w:hAnsi="Times New Roman" w:cs="Times New Roman"/>
                <w:sz w:val="24"/>
                <w:szCs w:val="24"/>
              </w:rPr>
              <w:t>) создание муниципальной пожарной охраны</w:t>
            </w:r>
            <w:proofErr w:type="gramStart"/>
            <w:r w:rsidRPr="00C41E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22.12.2020 № 454-ФЗ «</w:t>
            </w:r>
            <w:r w:rsidRPr="00046B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части совершенствования деятельности в 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внесены аналогичные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 xml:space="preserve">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Федерального закона от 06.10.2003 № 131-ФЗ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5D4DEB" w:rsidRPr="00046B6E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6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изменения вступают в силу с 01.01.2022</w:t>
            </w:r>
          </w:p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6.1 «</w:t>
            </w:r>
            <w:r w:rsidRPr="00F01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 органов местного самоуправления Нефтеюганского района на решение вопросов, не отнесенных к вопросам местного значения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6.1 подпунктом 18 следующего содержания: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«18</w:t>
            </w:r>
            <w:r w:rsidRPr="00C4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2124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  <w:proofErr w:type="gramStart"/>
            <w:r w:rsidRPr="00C41E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29.12.2020 № 464-ФЗ «</w:t>
            </w:r>
            <w:r w:rsidRPr="003342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внесены аналогичные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 xml:space="preserve">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Федерального закона от 06.10.2003 № 131-ФЗ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28 пункта 6 статьи 38 «</w:t>
            </w:r>
            <w:r w:rsidRPr="00046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Полномочия </w:t>
            </w:r>
            <w:r w:rsidRPr="00046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28) участвует в профилактике терроризма и экстремизма, а также в минимизации и (или) ликвидаций последствий проявлений </w:t>
            </w:r>
            <w:r w:rsidRPr="00E21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терроризма и экстремизма на территории муниципального района, 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Абзац первый подпункта 28 пункта 6 статьи 38 изложить в следующей редакции: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2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28) участвует в профилактике терроризма и экстремизма, а также в минимизации и (или) ликвидаций последствий проявлений терроризма и экстремизма на территории муниципального района, </w:t>
            </w:r>
            <w:r w:rsidRPr="00E2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также в границах сельских поселений Нефтеюганского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E212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2124D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04.08.2020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124D">
              <w:rPr>
                <w:rFonts w:ascii="Times New Roman" w:hAnsi="Times New Roman" w:cs="Times New Roman"/>
                <w:sz w:val="24"/>
                <w:szCs w:val="24"/>
              </w:rPr>
              <w:t xml:space="preserve"> 71-оз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124D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статью 1 Закона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автономного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- Югры «</w:t>
            </w:r>
            <w:r w:rsidRPr="00E2124D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местного самоуправления в Ханты-Манс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ийском автономном округе – Югре» внесены изменения в части полномочий, осуществляемых сельскими поселениями (пункты 7.1 и 7.2 части 1 статьи 14 Федерального закона от 06.10.2003 № 131-ФЗ «</w:t>
            </w:r>
            <w:r w:rsidRPr="00CF677F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не включены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полномочий, осуществляемых сельскими поселениями)</w:t>
            </w:r>
          </w:p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6 статьи 38 «</w:t>
            </w:r>
            <w:r w:rsidRPr="00046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DEB" w:rsidRDefault="005D4DEB" w:rsidP="00D03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DEB" w:rsidRPr="00703903" w:rsidRDefault="005D4DEB" w:rsidP="00D0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статьи 38 дополнить подпунктом 31 следующего содержания: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«31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сельских поселений Нефтеюганского района, социальную и культурную адаптацию мигрантов, профилактику межнациональных (межэтнических) конфликтов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7F">
              <w:rPr>
                <w:rFonts w:ascii="Times New Roman" w:hAnsi="Times New Roman" w:cs="Times New Roman"/>
                <w:sz w:val="24"/>
                <w:szCs w:val="24"/>
              </w:rPr>
              <w:t xml:space="preserve">Законом ХМАО - Югры от 04.08.2020 № 71-оз «О внесении изменения в статью 1 Закона Ханты-Мансийского автономного округа - Югры «Об отдельных вопросах организации местного самоуправления в Ханты-Мансийском автономном округе – Югре» внесены изменения в части полномочий, осуществляемых сельскими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поселениями</w:t>
            </w:r>
            <w:r w:rsidRPr="00CF677F">
              <w:rPr>
                <w:rFonts w:ascii="Times New Roman" w:hAnsi="Times New Roman" w:cs="Times New Roman"/>
                <w:sz w:val="24"/>
                <w:szCs w:val="24"/>
              </w:rPr>
              <w:t xml:space="preserve"> (пункты 7.1 и 7.2 части 1 статьи 14 Федерального закона от 06.10.2003 № 131-ФЗ «Об общих принципах организации местного самоуправления в Российской Федерации» не включены</w:t>
            </w:r>
            <w:proofErr w:type="gramEnd"/>
            <w:r w:rsidRPr="00CF677F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полномочий, осуществляемых сельскими поселениями)</w:t>
            </w: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 статьи 38 «</w:t>
            </w:r>
            <w:r w:rsidRPr="00046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статьи 38 дополнить подпунктом 32 следующего содержания: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«32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в границах </w:t>
            </w:r>
            <w:r w:rsidRPr="0004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за границами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сельских населенных пунктов Нефтеюганского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5D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22.12.2020 № 454-ФЗ «</w:t>
            </w:r>
            <w:r w:rsidRPr="00046B6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в части совершенствования деятельности в </w:t>
            </w:r>
            <w:r w:rsidRPr="0004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внесены аналогичные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 xml:space="preserve">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5D4DEB" w:rsidRPr="00046B6E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6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изменения вступают в силу с 01.01.2022</w:t>
            </w:r>
          </w:p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EB" w:rsidRPr="00F7016A" w:rsidTr="00D0312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55 «</w:t>
            </w:r>
            <w:r w:rsidRPr="0077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Районный фонд финансовой поддержки поселений, входящих в состав </w:t>
            </w:r>
            <w:proofErr w:type="gramStart"/>
            <w:r w:rsidRPr="0077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77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DEB" w:rsidRDefault="005D4DEB" w:rsidP="00D03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Департамента финансов Нефтеюганского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55.</w:t>
            </w: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Районный фонд финансовой поддержки поселений, входящих в состав </w:t>
            </w:r>
            <w:proofErr w:type="gramStart"/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(нумерация статьи 54 изменена на 55 решением Думы района от 26.02.2007 № 295)</w:t>
            </w: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 целях выравнивания уровня бюджетной обеспеченности поселений, входящих в состав Нефтеюганского района, формируется районный фонд финансовой поддержки поселений. </w:t>
            </w: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Выравнивание уровня бюджетной обеспеченности этих поселений осуществляется путем предоставления дотаций из районного фонда финансовой поддержки поселений, образуемого в составе расходов районного бюджета.</w:t>
            </w: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Районный фонд финансовой поддержки поселений, входящих в состав муниципального района, образуется в порядке, установленном законом Ханты-Мансийского автономного округа - Югры, в соответствии с требованиями Бюджетного кодекса Российской Федерации, </w:t>
            </w: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законодательством о местном самоуправлении в Российской Федерации, 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Дотации из районного фонда поддержки поселений предоставляются в </w:t>
            </w:r>
            <w:proofErr w:type="gramStart"/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772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установленном законом Ханты-Мансийского автономного округа - Югры, исходя из уровня бюджетной обеспеченности поселений, финансовых возможностей поселений осуществлять свои полномочия по решению вопросов местного значения.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Статью 55 признать утратившей силу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02.08.2019 № 307-ФЗ «О внесении изменений в Бюджетный кодекс Российской Федерации в целях совершенствования межбюджетных отношений» и </w:t>
            </w:r>
            <w:r w:rsidRPr="00772CF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72CF1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21.11.2019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CF1">
              <w:rPr>
                <w:rFonts w:ascii="Times New Roman" w:hAnsi="Times New Roman" w:cs="Times New Roman"/>
                <w:sz w:val="24"/>
                <w:szCs w:val="24"/>
              </w:rPr>
              <w:t xml:space="preserve"> 77-оз</w:t>
            </w:r>
          </w:p>
          <w:p w:rsidR="005D4DEB" w:rsidRPr="00772CF1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2CF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772CF1">
              <w:rPr>
                <w:rFonts w:ascii="Times New Roman" w:hAnsi="Times New Roman" w:cs="Times New Roman"/>
                <w:sz w:val="24"/>
                <w:szCs w:val="24"/>
              </w:rPr>
              <w:t xml:space="preserve">О межбюджетных отношениях </w:t>
            </w:r>
            <w:proofErr w:type="gramStart"/>
            <w:r w:rsidRPr="00772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CF1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72CF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 внесены изменения в статьи, устанавливающие </w:t>
            </w:r>
            <w:r w:rsidRPr="00772CF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предоставления дотаций на выравнивание бюджетной обеспеченности поселений из бюджета муниципального района</w:t>
            </w:r>
          </w:p>
          <w:p w:rsidR="005D4DEB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EB" w:rsidRPr="002A5D22" w:rsidRDefault="005D4DEB" w:rsidP="00D0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органов местного самоуправления, установленные пунктами </w:t>
      </w:r>
      <w:r w:rsid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18 (о</w:t>
      </w:r>
      <w:r w:rsidR="00895DAC" w:rsidRP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мероприятий по оказанию помощи лицам, находящимся в состоянии алкогольного, наркотического и</w:t>
      </w:r>
      <w:r w:rsid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иного токсического опьянения) и 19 (</w:t>
      </w:r>
      <w:r w:rsidR="00895DAC" w:rsidRP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муниципальной пожарной охраны</w:t>
      </w:r>
      <w:r w:rsid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вступающей в силу с 01.01.2022) части 1 статьи 15.1 Федерального закона от 06.10.2003 № 131-ФЗ «</w:t>
      </w:r>
      <w:r w:rsidR="00895DAC" w:rsidRP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95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включать в полномочия органов местного самоуправления Нефтеюганского района.</w:t>
      </w:r>
      <w:proofErr w:type="gramEnd"/>
    </w:p>
    <w:p w:rsidR="00164357" w:rsidRDefault="00895DAC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681"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«О вне</w:t>
      </w:r>
      <w:bookmarkStart w:id="0" w:name="_GoBack"/>
      <w:bookmarkEnd w:id="0"/>
      <w:r w:rsidR="00057681"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сении изменений в Устав муниципального образования Нефтеюганский район».</w:t>
      </w:r>
    </w:p>
    <w:p w:rsidR="0079127B" w:rsidRPr="006C6AD6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F" w:rsidRDefault="00043B5F" w:rsidP="004B1797">
      <w:pPr>
        <w:spacing w:after="0" w:line="240" w:lineRule="auto"/>
      </w:pPr>
      <w:r>
        <w:separator/>
      </w:r>
    </w:p>
  </w:endnote>
  <w:endnote w:type="continuationSeparator" w:id="0">
    <w:p w:rsidR="00043B5F" w:rsidRDefault="00043B5F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AC">
          <w:rPr>
            <w:noProof/>
          </w:rPr>
          <w:t>6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F" w:rsidRDefault="00043B5F" w:rsidP="004B1797">
      <w:pPr>
        <w:spacing w:after="0" w:line="240" w:lineRule="auto"/>
      </w:pPr>
      <w:r>
        <w:separator/>
      </w:r>
    </w:p>
  </w:footnote>
  <w:footnote w:type="continuationSeparator" w:id="0">
    <w:p w:rsidR="00043B5F" w:rsidRDefault="00043B5F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5D4DEB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127B"/>
    <w:rsid w:val="00797078"/>
    <w:rsid w:val="007A0B07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6BE1-912F-4617-895D-B373F283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2021-03-16T04:53:00Z</cp:lastPrinted>
  <dcterms:created xsi:type="dcterms:W3CDTF">2021-03-16T04:29:00Z</dcterms:created>
  <dcterms:modified xsi:type="dcterms:W3CDTF">2021-03-16T04:53:00Z</dcterms:modified>
</cp:coreProperties>
</file>