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33" w:rsidRPr="008E3233" w:rsidRDefault="008E3233" w:rsidP="008E323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233" w:rsidRPr="008E3233" w:rsidRDefault="008E3233" w:rsidP="008E3233">
      <w:pPr>
        <w:jc w:val="center"/>
        <w:rPr>
          <w:b/>
          <w:sz w:val="20"/>
          <w:szCs w:val="20"/>
        </w:rPr>
      </w:pPr>
    </w:p>
    <w:p w:rsidR="008E3233" w:rsidRPr="008E3233" w:rsidRDefault="008E3233" w:rsidP="008E3233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E3233">
        <w:rPr>
          <w:b/>
          <w:sz w:val="42"/>
          <w:szCs w:val="42"/>
        </w:rPr>
        <w:t xml:space="preserve">  </w:t>
      </w:r>
    </w:p>
    <w:p w:rsidR="008E3233" w:rsidRPr="008E3233" w:rsidRDefault="008E3233" w:rsidP="008E3233">
      <w:pPr>
        <w:jc w:val="center"/>
        <w:rPr>
          <w:b/>
          <w:sz w:val="19"/>
          <w:szCs w:val="42"/>
        </w:rPr>
      </w:pPr>
      <w:r w:rsidRPr="008E3233">
        <w:rPr>
          <w:b/>
          <w:sz w:val="42"/>
          <w:szCs w:val="42"/>
        </w:rPr>
        <w:t>НЕФТЕЮГАНСКОГО  РАЙОНА</w:t>
      </w:r>
    </w:p>
    <w:p w:rsidR="008E3233" w:rsidRPr="008E3233" w:rsidRDefault="008E3233" w:rsidP="008E3233">
      <w:pPr>
        <w:jc w:val="center"/>
        <w:rPr>
          <w:b/>
          <w:sz w:val="32"/>
        </w:rPr>
      </w:pPr>
    </w:p>
    <w:p w:rsidR="008E3233" w:rsidRPr="008E3233" w:rsidRDefault="008E3233" w:rsidP="008E3233">
      <w:pPr>
        <w:jc w:val="center"/>
        <w:rPr>
          <w:b/>
          <w:caps/>
          <w:sz w:val="36"/>
          <w:szCs w:val="38"/>
        </w:rPr>
      </w:pPr>
      <w:r w:rsidRPr="008E3233">
        <w:rPr>
          <w:b/>
          <w:caps/>
          <w:sz w:val="36"/>
          <w:szCs w:val="38"/>
        </w:rPr>
        <w:t>постановление</w:t>
      </w:r>
    </w:p>
    <w:p w:rsidR="008E3233" w:rsidRPr="008E3233" w:rsidRDefault="008E3233" w:rsidP="008E323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E3233" w:rsidRPr="008E3233" w:rsidTr="00CB14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E3233" w:rsidRPr="008E3233" w:rsidRDefault="008E3233" w:rsidP="008E3233">
            <w:pPr>
              <w:jc w:val="center"/>
              <w:rPr>
                <w:sz w:val="26"/>
                <w:szCs w:val="26"/>
              </w:rPr>
            </w:pPr>
            <w:r w:rsidRPr="008E323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  <w:r w:rsidRPr="008E3233">
              <w:rPr>
                <w:sz w:val="26"/>
                <w:szCs w:val="26"/>
              </w:rPr>
              <w:t>.04.2019</w:t>
            </w:r>
          </w:p>
        </w:tc>
        <w:tc>
          <w:tcPr>
            <w:tcW w:w="6595" w:type="dxa"/>
            <w:vMerge w:val="restart"/>
          </w:tcPr>
          <w:p w:rsidR="008E3233" w:rsidRPr="008E3233" w:rsidRDefault="008E3233" w:rsidP="008E3233">
            <w:pPr>
              <w:jc w:val="right"/>
              <w:rPr>
                <w:sz w:val="26"/>
                <w:szCs w:val="26"/>
                <w:u w:val="single"/>
              </w:rPr>
            </w:pPr>
            <w:r w:rsidRPr="008E3233">
              <w:rPr>
                <w:sz w:val="26"/>
                <w:szCs w:val="26"/>
              </w:rPr>
              <w:t>№</w:t>
            </w:r>
            <w:r w:rsidRPr="008E323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49-пг</w:t>
            </w:r>
          </w:p>
        </w:tc>
      </w:tr>
      <w:tr w:rsidR="008E3233" w:rsidRPr="008E3233" w:rsidTr="00CB146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E3233" w:rsidRPr="008E3233" w:rsidRDefault="008E3233" w:rsidP="008E3233">
            <w:pPr>
              <w:rPr>
                <w:sz w:val="4"/>
              </w:rPr>
            </w:pPr>
          </w:p>
          <w:p w:rsidR="008E3233" w:rsidRPr="008E3233" w:rsidRDefault="008E3233" w:rsidP="008E323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E3233" w:rsidRPr="008E3233" w:rsidRDefault="008E3233" w:rsidP="008E3233">
            <w:pPr>
              <w:jc w:val="right"/>
              <w:rPr>
                <w:sz w:val="20"/>
              </w:rPr>
            </w:pPr>
          </w:p>
        </w:tc>
      </w:tr>
    </w:tbl>
    <w:p w:rsidR="00154595" w:rsidRDefault="008E3233" w:rsidP="008E3233">
      <w:pPr>
        <w:jc w:val="center"/>
        <w:rPr>
          <w:sz w:val="26"/>
          <w:szCs w:val="26"/>
        </w:rPr>
      </w:pPr>
      <w:proofErr w:type="spellStart"/>
      <w:r w:rsidRPr="008E3233">
        <w:t>г</w:t>
      </w:r>
      <w:proofErr w:type="gramStart"/>
      <w:r w:rsidRPr="008E3233">
        <w:t>.Н</w:t>
      </w:r>
      <w:proofErr w:type="gramEnd"/>
      <w:r w:rsidRPr="008E3233">
        <w:t>ефтеюганск</w:t>
      </w:r>
      <w:proofErr w:type="spellEnd"/>
    </w:p>
    <w:p w:rsidR="00B43590" w:rsidRDefault="00B43590" w:rsidP="00FF1CEF">
      <w:pPr>
        <w:jc w:val="center"/>
        <w:rPr>
          <w:sz w:val="26"/>
          <w:szCs w:val="26"/>
        </w:rPr>
      </w:pPr>
    </w:p>
    <w:p w:rsidR="00D87504" w:rsidRDefault="00D87504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AF1333">
        <w:rPr>
          <w:bCs/>
          <w:sz w:val="26"/>
          <w:szCs w:val="26"/>
        </w:rPr>
        <w:t xml:space="preserve"> </w:t>
      </w:r>
      <w:r w:rsidR="0057306E">
        <w:rPr>
          <w:bCs/>
          <w:sz w:val="26"/>
          <w:szCs w:val="26"/>
        </w:rPr>
        <w:t>Малышевой Надежды Георгиевны</w:t>
      </w:r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57306E">
        <w:rPr>
          <w:bCs/>
          <w:sz w:val="26"/>
          <w:szCs w:val="26"/>
        </w:rPr>
        <w:t>01.04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proofErr w:type="spellStart"/>
      <w:r w:rsidR="0057306E">
        <w:rPr>
          <w:bCs/>
          <w:sz w:val="26"/>
          <w:szCs w:val="26"/>
        </w:rPr>
        <w:t>Коценко</w:t>
      </w:r>
      <w:proofErr w:type="spellEnd"/>
      <w:r w:rsidR="0057306E">
        <w:rPr>
          <w:bCs/>
          <w:sz w:val="26"/>
          <w:szCs w:val="26"/>
        </w:rPr>
        <w:t xml:space="preserve"> Олега Петровича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57306E">
        <w:rPr>
          <w:bCs/>
          <w:sz w:val="26"/>
          <w:szCs w:val="26"/>
        </w:rPr>
        <w:t>01.04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365E75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r w:rsidR="0057306E">
        <w:rPr>
          <w:bCs/>
          <w:sz w:val="26"/>
          <w:szCs w:val="26"/>
        </w:rPr>
        <w:t>Кузнецова Михаила Петровича</w:t>
      </w:r>
      <w:r w:rsidR="002E2434">
        <w:rPr>
          <w:bCs/>
          <w:sz w:val="26"/>
          <w:szCs w:val="26"/>
        </w:rPr>
        <w:t xml:space="preserve"> </w:t>
      </w:r>
      <w:r w:rsidR="00473781" w:rsidRPr="004D6B85">
        <w:rPr>
          <w:bCs/>
          <w:sz w:val="26"/>
          <w:szCs w:val="26"/>
        </w:rPr>
        <w:t>(заявление от</w:t>
      </w:r>
      <w:proofErr w:type="gramEnd"/>
      <w:r w:rsidR="00473781" w:rsidRPr="004D6B85">
        <w:rPr>
          <w:bCs/>
          <w:sz w:val="26"/>
          <w:szCs w:val="26"/>
        </w:rPr>
        <w:t xml:space="preserve"> </w:t>
      </w:r>
      <w:r w:rsidR="0057306E">
        <w:rPr>
          <w:bCs/>
          <w:sz w:val="26"/>
          <w:szCs w:val="26"/>
        </w:rPr>
        <w:t>02.04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57306E">
        <w:rPr>
          <w:bCs/>
          <w:sz w:val="26"/>
          <w:szCs w:val="26"/>
        </w:rPr>
        <w:t xml:space="preserve">Фокиной Флориды </w:t>
      </w:r>
      <w:proofErr w:type="spellStart"/>
      <w:r w:rsidR="0057306E">
        <w:rPr>
          <w:bCs/>
          <w:sz w:val="26"/>
          <w:szCs w:val="26"/>
        </w:rPr>
        <w:t>Мухаматдиновны</w:t>
      </w:r>
      <w:proofErr w:type="spellEnd"/>
      <w:r w:rsidR="00ED31E5">
        <w:rPr>
          <w:bCs/>
          <w:sz w:val="26"/>
          <w:szCs w:val="26"/>
        </w:rPr>
        <w:t xml:space="preserve"> (заявление от </w:t>
      </w:r>
      <w:r w:rsidR="0057306E">
        <w:rPr>
          <w:bCs/>
          <w:sz w:val="26"/>
          <w:szCs w:val="26"/>
        </w:rPr>
        <w:t>02.04</w:t>
      </w:r>
      <w:r w:rsidR="00E001D3">
        <w:rPr>
          <w:bCs/>
          <w:sz w:val="26"/>
          <w:szCs w:val="26"/>
        </w:rPr>
        <w:t>.2019)</w:t>
      </w:r>
      <w:r w:rsidR="00F072B6">
        <w:rPr>
          <w:bCs/>
          <w:sz w:val="26"/>
          <w:szCs w:val="26"/>
        </w:rPr>
        <w:t xml:space="preserve">, </w:t>
      </w:r>
      <w:proofErr w:type="spellStart"/>
      <w:r w:rsidR="0057306E">
        <w:rPr>
          <w:bCs/>
          <w:sz w:val="26"/>
          <w:szCs w:val="26"/>
        </w:rPr>
        <w:t>Покоева</w:t>
      </w:r>
      <w:proofErr w:type="spellEnd"/>
      <w:r w:rsidR="0057306E">
        <w:rPr>
          <w:bCs/>
          <w:sz w:val="26"/>
          <w:szCs w:val="26"/>
        </w:rPr>
        <w:t xml:space="preserve"> Руслана Александровича</w:t>
      </w:r>
      <w:r w:rsidR="002E2434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(заявлени</w:t>
      </w:r>
      <w:r w:rsidR="00A5170F">
        <w:rPr>
          <w:bCs/>
          <w:sz w:val="26"/>
          <w:szCs w:val="26"/>
        </w:rPr>
        <w:t>е</w:t>
      </w:r>
      <w:r w:rsidR="00E95D29">
        <w:rPr>
          <w:bCs/>
          <w:sz w:val="26"/>
          <w:szCs w:val="26"/>
        </w:rPr>
        <w:t xml:space="preserve"> </w:t>
      </w:r>
      <w:r w:rsidR="00D87504">
        <w:rPr>
          <w:bCs/>
          <w:sz w:val="26"/>
          <w:szCs w:val="26"/>
        </w:rPr>
        <w:br/>
      </w:r>
      <w:r w:rsidR="00E95D29">
        <w:rPr>
          <w:bCs/>
          <w:sz w:val="26"/>
          <w:szCs w:val="26"/>
        </w:rPr>
        <w:lastRenderedPageBreak/>
        <w:t xml:space="preserve">от </w:t>
      </w:r>
      <w:r w:rsidR="0057306E">
        <w:rPr>
          <w:bCs/>
          <w:sz w:val="26"/>
          <w:szCs w:val="26"/>
        </w:rPr>
        <w:t>02</w:t>
      </w:r>
      <w:r w:rsidR="003D44B2">
        <w:rPr>
          <w:bCs/>
          <w:sz w:val="26"/>
          <w:szCs w:val="26"/>
        </w:rPr>
        <w:t>.</w:t>
      </w:r>
      <w:r w:rsidR="0057306E">
        <w:rPr>
          <w:bCs/>
          <w:sz w:val="26"/>
          <w:szCs w:val="26"/>
        </w:rPr>
        <w:t>04</w:t>
      </w:r>
      <w:r w:rsidR="00F072B6">
        <w:rPr>
          <w:bCs/>
          <w:sz w:val="26"/>
          <w:szCs w:val="26"/>
        </w:rPr>
        <w:t>.2019)</w:t>
      </w:r>
      <w:r w:rsidR="00D07D6E">
        <w:rPr>
          <w:bCs/>
          <w:sz w:val="26"/>
          <w:szCs w:val="26"/>
        </w:rPr>
        <w:t xml:space="preserve">, </w:t>
      </w:r>
      <w:r w:rsidR="0057306E">
        <w:rPr>
          <w:bCs/>
          <w:sz w:val="26"/>
          <w:szCs w:val="26"/>
        </w:rPr>
        <w:t>Детины Валентины Николаевны</w:t>
      </w:r>
      <w:r w:rsidR="002D2D27">
        <w:rPr>
          <w:bCs/>
          <w:sz w:val="26"/>
          <w:szCs w:val="26"/>
        </w:rPr>
        <w:t xml:space="preserve"> </w:t>
      </w:r>
      <w:r w:rsidR="00444720">
        <w:rPr>
          <w:bCs/>
          <w:sz w:val="26"/>
          <w:szCs w:val="26"/>
        </w:rPr>
        <w:t>(заявлени</w:t>
      </w:r>
      <w:r w:rsidR="002D2D27">
        <w:rPr>
          <w:bCs/>
          <w:sz w:val="26"/>
          <w:szCs w:val="26"/>
        </w:rPr>
        <w:t>е</w:t>
      </w:r>
      <w:r w:rsidR="00444720">
        <w:rPr>
          <w:bCs/>
          <w:sz w:val="26"/>
          <w:szCs w:val="26"/>
        </w:rPr>
        <w:t xml:space="preserve"> от </w:t>
      </w:r>
      <w:r w:rsidR="0057306E">
        <w:rPr>
          <w:bCs/>
          <w:sz w:val="26"/>
          <w:szCs w:val="26"/>
        </w:rPr>
        <w:t>03.04</w:t>
      </w:r>
      <w:r w:rsidR="002E2434">
        <w:rPr>
          <w:bCs/>
          <w:sz w:val="26"/>
          <w:szCs w:val="26"/>
        </w:rPr>
        <w:t>.2019)</w:t>
      </w:r>
      <w:r w:rsidR="0057306E">
        <w:rPr>
          <w:bCs/>
          <w:sz w:val="26"/>
          <w:szCs w:val="26"/>
        </w:rPr>
        <w:t xml:space="preserve">, </w:t>
      </w:r>
      <w:r w:rsidR="00D87504">
        <w:rPr>
          <w:bCs/>
          <w:sz w:val="26"/>
          <w:szCs w:val="26"/>
        </w:rPr>
        <w:br/>
      </w:r>
      <w:proofErr w:type="spellStart"/>
      <w:r w:rsidR="0057306E">
        <w:rPr>
          <w:bCs/>
          <w:sz w:val="26"/>
          <w:szCs w:val="26"/>
        </w:rPr>
        <w:t>Ситай</w:t>
      </w:r>
      <w:proofErr w:type="spellEnd"/>
      <w:r w:rsidR="0057306E">
        <w:rPr>
          <w:bCs/>
          <w:sz w:val="26"/>
          <w:szCs w:val="26"/>
        </w:rPr>
        <w:t xml:space="preserve"> Ольги Алексеевны</w:t>
      </w:r>
      <w:r w:rsidR="002D2D27">
        <w:rPr>
          <w:bCs/>
          <w:sz w:val="26"/>
          <w:szCs w:val="26"/>
        </w:rPr>
        <w:t xml:space="preserve"> (заявление от </w:t>
      </w:r>
      <w:r w:rsidR="0057306E">
        <w:rPr>
          <w:bCs/>
          <w:sz w:val="26"/>
          <w:szCs w:val="26"/>
        </w:rPr>
        <w:t>03.04</w:t>
      </w:r>
      <w:r w:rsidR="002D2D27">
        <w:rPr>
          <w:bCs/>
          <w:sz w:val="26"/>
          <w:szCs w:val="26"/>
        </w:rPr>
        <w:t>.2019)</w:t>
      </w:r>
      <w:r w:rsidR="004618D1">
        <w:rPr>
          <w:bCs/>
          <w:sz w:val="26"/>
          <w:szCs w:val="26"/>
        </w:rPr>
        <w:t xml:space="preserve">, </w:t>
      </w:r>
      <w:proofErr w:type="spellStart"/>
      <w:r w:rsidR="004618D1">
        <w:rPr>
          <w:bCs/>
          <w:sz w:val="26"/>
          <w:szCs w:val="26"/>
        </w:rPr>
        <w:t>Ильницкого</w:t>
      </w:r>
      <w:proofErr w:type="spellEnd"/>
      <w:r w:rsidR="004618D1">
        <w:rPr>
          <w:bCs/>
          <w:sz w:val="26"/>
          <w:szCs w:val="26"/>
        </w:rPr>
        <w:t xml:space="preserve"> Станислава А</w:t>
      </w:r>
      <w:r w:rsidR="0057306E">
        <w:rPr>
          <w:bCs/>
          <w:sz w:val="26"/>
          <w:szCs w:val="26"/>
        </w:rPr>
        <w:t xml:space="preserve">лександровича (заявление от 03.04.2019), </w:t>
      </w:r>
      <w:proofErr w:type="spellStart"/>
      <w:r w:rsidR="0057306E">
        <w:rPr>
          <w:bCs/>
          <w:sz w:val="26"/>
          <w:szCs w:val="26"/>
        </w:rPr>
        <w:t>Михалкина</w:t>
      </w:r>
      <w:proofErr w:type="spellEnd"/>
      <w:r w:rsidR="0057306E">
        <w:rPr>
          <w:bCs/>
          <w:sz w:val="26"/>
          <w:szCs w:val="26"/>
        </w:rPr>
        <w:t xml:space="preserve"> Александра Дмитриевича (заявление от 02.04.2019)</w:t>
      </w:r>
      <w:r w:rsidR="00E9468C">
        <w:rPr>
          <w:bCs/>
          <w:sz w:val="26"/>
          <w:szCs w:val="26"/>
        </w:rPr>
        <w:t xml:space="preserve">, </w:t>
      </w:r>
      <w:proofErr w:type="spellStart"/>
      <w:r w:rsidR="00E9468C">
        <w:rPr>
          <w:bCs/>
          <w:sz w:val="26"/>
          <w:szCs w:val="26"/>
        </w:rPr>
        <w:t>Мешавкина</w:t>
      </w:r>
      <w:proofErr w:type="spellEnd"/>
      <w:r w:rsidR="00E9468C">
        <w:rPr>
          <w:bCs/>
          <w:sz w:val="26"/>
          <w:szCs w:val="26"/>
        </w:rPr>
        <w:t xml:space="preserve"> Алексея Александровича (заявление </w:t>
      </w:r>
      <w:r w:rsidR="00D87504">
        <w:rPr>
          <w:bCs/>
          <w:sz w:val="26"/>
          <w:szCs w:val="26"/>
        </w:rPr>
        <w:br/>
      </w:r>
      <w:r w:rsidR="00E9468C">
        <w:rPr>
          <w:bCs/>
          <w:sz w:val="26"/>
          <w:szCs w:val="26"/>
        </w:rPr>
        <w:t>от 04.04.2019)</w:t>
      </w:r>
      <w:r w:rsidR="002E2434">
        <w:rPr>
          <w:bCs/>
          <w:sz w:val="26"/>
          <w:szCs w:val="26"/>
        </w:rPr>
        <w:t xml:space="preserve"> </w:t>
      </w:r>
      <w:r w:rsidR="00D87504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D87504" w:rsidRPr="004D6B85" w:rsidRDefault="00D87504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4D6B85" w:rsidRDefault="00447888" w:rsidP="00D87504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</w:t>
      </w:r>
      <w:r w:rsidRPr="004D6B85">
        <w:rPr>
          <w:color w:val="FF0000"/>
          <w:sz w:val="26"/>
          <w:szCs w:val="26"/>
        </w:rPr>
        <w:t xml:space="preserve"> </w:t>
      </w:r>
      <w:r w:rsidR="0042401A" w:rsidRPr="004D6B85">
        <w:rPr>
          <w:color w:val="FF0000"/>
          <w:sz w:val="26"/>
          <w:szCs w:val="26"/>
        </w:rPr>
        <w:br/>
      </w:r>
      <w:r w:rsidRPr="004D6B85">
        <w:rPr>
          <w:sz w:val="26"/>
          <w:szCs w:val="26"/>
        </w:rPr>
        <w:t xml:space="preserve">(далее </w:t>
      </w:r>
      <w:r w:rsidR="0042401A" w:rsidRPr="004D6B85">
        <w:rPr>
          <w:sz w:val="26"/>
          <w:szCs w:val="26"/>
        </w:rPr>
        <w:t>–</w:t>
      </w:r>
      <w:r w:rsidRPr="004D6B85">
        <w:rPr>
          <w:sz w:val="26"/>
          <w:szCs w:val="26"/>
        </w:rPr>
        <w:t xml:space="preserve"> Проект), проводимые по инициативе Главы Нефтеюганского района, </w:t>
      </w:r>
      <w:r w:rsidR="0042401A" w:rsidRPr="004D6B85">
        <w:rPr>
          <w:sz w:val="26"/>
          <w:szCs w:val="26"/>
        </w:rPr>
        <w:br/>
      </w:r>
      <w:r w:rsidRPr="004D6B85">
        <w:rPr>
          <w:sz w:val="26"/>
          <w:szCs w:val="26"/>
        </w:rPr>
        <w:t>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3D44B2" w:rsidRDefault="00E86612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</w:t>
      </w:r>
      <w:r w:rsidR="00795D03" w:rsidRPr="004D6B85">
        <w:rPr>
          <w:sz w:val="26"/>
          <w:szCs w:val="26"/>
        </w:rPr>
        <w:t>08:</w:t>
      </w:r>
      <w:r w:rsidR="00E95D29">
        <w:rPr>
          <w:sz w:val="26"/>
          <w:szCs w:val="26"/>
        </w:rPr>
        <w:t>0020801:</w:t>
      </w:r>
      <w:r w:rsidR="0089787B">
        <w:rPr>
          <w:sz w:val="26"/>
          <w:szCs w:val="26"/>
        </w:rPr>
        <w:t>13158</w:t>
      </w:r>
      <w:r w:rsidR="0021291C" w:rsidRPr="004D6B85">
        <w:rPr>
          <w:sz w:val="26"/>
          <w:szCs w:val="26"/>
        </w:rPr>
        <w:t xml:space="preserve">, </w:t>
      </w:r>
      <w:r w:rsidR="00795D03" w:rsidRPr="004D6B85">
        <w:rPr>
          <w:sz w:val="26"/>
          <w:szCs w:val="26"/>
        </w:rPr>
        <w:t xml:space="preserve">площадью </w:t>
      </w:r>
      <w:r w:rsidR="0089787B">
        <w:rPr>
          <w:sz w:val="26"/>
          <w:szCs w:val="26"/>
        </w:rPr>
        <w:t>624</w:t>
      </w:r>
      <w:r w:rsidR="00447888" w:rsidRPr="004D6B85">
        <w:rPr>
          <w:sz w:val="26"/>
          <w:szCs w:val="26"/>
        </w:rPr>
        <w:t xml:space="preserve"> </w:t>
      </w:r>
      <w:proofErr w:type="spellStart"/>
      <w:r w:rsidR="00447888" w:rsidRPr="004D6B85">
        <w:rPr>
          <w:sz w:val="26"/>
          <w:szCs w:val="26"/>
        </w:rPr>
        <w:t>кв</w:t>
      </w:r>
      <w:proofErr w:type="gramStart"/>
      <w:r w:rsidR="00447888" w:rsidRPr="004D6B85">
        <w:rPr>
          <w:sz w:val="26"/>
          <w:szCs w:val="26"/>
        </w:rPr>
        <w:t>.м</w:t>
      </w:r>
      <w:proofErr w:type="spellEnd"/>
      <w:proofErr w:type="gramEnd"/>
      <w:r w:rsidR="00447888" w:rsidRPr="004D6B85">
        <w:rPr>
          <w:sz w:val="26"/>
          <w:szCs w:val="26"/>
        </w:rPr>
        <w:t>, расположенного по</w:t>
      </w:r>
      <w:r w:rsidR="00865A37">
        <w:rPr>
          <w:sz w:val="26"/>
          <w:szCs w:val="26"/>
        </w:rPr>
        <w:t xml:space="preserve"> адресу:</w:t>
      </w:r>
      <w:r w:rsidR="00520E58" w:rsidRPr="00520E58">
        <w:rPr>
          <w:color w:val="000000"/>
          <w:sz w:val="26"/>
          <w:szCs w:val="26"/>
        </w:rPr>
        <w:t xml:space="preserve"> </w:t>
      </w:r>
      <w:r w:rsidR="00520E58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2D2D27">
        <w:rPr>
          <w:color w:val="000000"/>
          <w:sz w:val="26"/>
          <w:szCs w:val="26"/>
        </w:rPr>
        <w:t>за пределами</w:t>
      </w:r>
      <w:r w:rsidR="00520E58">
        <w:rPr>
          <w:color w:val="000000"/>
          <w:sz w:val="26"/>
          <w:szCs w:val="26"/>
        </w:rPr>
        <w:t xml:space="preserve"> участка. Почтовый адрес ориентира: </w:t>
      </w:r>
      <w:r w:rsidR="00447888" w:rsidRPr="004D6B85">
        <w:rPr>
          <w:sz w:val="26"/>
          <w:szCs w:val="26"/>
        </w:rPr>
        <w:t xml:space="preserve"> </w:t>
      </w:r>
      <w:r w:rsidR="00C44B18">
        <w:rPr>
          <w:color w:val="000000"/>
          <w:sz w:val="26"/>
          <w:szCs w:val="26"/>
        </w:rPr>
        <w:t xml:space="preserve">Ханты-Мансийский </w:t>
      </w:r>
      <w:r w:rsidR="00203DC6">
        <w:rPr>
          <w:color w:val="000000"/>
          <w:sz w:val="26"/>
          <w:szCs w:val="26"/>
        </w:rPr>
        <w:t xml:space="preserve">автономный округ </w:t>
      </w:r>
      <w:r w:rsidR="00C44B18">
        <w:rPr>
          <w:color w:val="000000"/>
          <w:sz w:val="26"/>
          <w:szCs w:val="26"/>
        </w:rPr>
        <w:t>–</w:t>
      </w:r>
      <w:r w:rsidR="00F5717D" w:rsidRPr="004D6B85">
        <w:rPr>
          <w:color w:val="000000"/>
          <w:sz w:val="26"/>
          <w:szCs w:val="26"/>
        </w:rPr>
        <w:t xml:space="preserve"> Югра</w:t>
      </w:r>
      <w:r w:rsidR="00F5717D">
        <w:rPr>
          <w:color w:val="000000"/>
          <w:sz w:val="26"/>
          <w:szCs w:val="26"/>
        </w:rPr>
        <w:t xml:space="preserve">, </w:t>
      </w:r>
      <w:r w:rsidR="00C44B18">
        <w:rPr>
          <w:color w:val="000000"/>
          <w:sz w:val="26"/>
          <w:szCs w:val="26"/>
        </w:rPr>
        <w:t xml:space="preserve"> </w:t>
      </w:r>
      <w:r w:rsidR="00F5717D" w:rsidRPr="004D6B85">
        <w:rPr>
          <w:color w:val="000000"/>
          <w:sz w:val="26"/>
          <w:szCs w:val="26"/>
        </w:rPr>
        <w:t>Нефтеюганский</w:t>
      </w:r>
      <w:r w:rsidR="002D2D27">
        <w:rPr>
          <w:color w:val="000000"/>
          <w:sz w:val="26"/>
          <w:szCs w:val="26"/>
        </w:rPr>
        <w:t xml:space="preserve"> район</w:t>
      </w:r>
      <w:r w:rsidR="00865A37">
        <w:rPr>
          <w:color w:val="000000"/>
          <w:sz w:val="26"/>
          <w:szCs w:val="26"/>
        </w:rPr>
        <w:t>,</w:t>
      </w:r>
      <w:r w:rsidR="003D44B2">
        <w:rPr>
          <w:sz w:val="26"/>
          <w:szCs w:val="26"/>
        </w:rPr>
        <w:t xml:space="preserve"> </w:t>
      </w:r>
      <w:r w:rsidR="00F943E1">
        <w:rPr>
          <w:sz w:val="26"/>
          <w:szCs w:val="26"/>
        </w:rPr>
        <w:t xml:space="preserve">СНТ </w:t>
      </w:r>
      <w:r w:rsidR="00DF402D">
        <w:rPr>
          <w:sz w:val="26"/>
          <w:szCs w:val="26"/>
        </w:rPr>
        <w:t xml:space="preserve">«Северный», участок № </w:t>
      </w:r>
      <w:r w:rsidR="0089787B">
        <w:rPr>
          <w:sz w:val="26"/>
          <w:szCs w:val="26"/>
        </w:rPr>
        <w:t>903</w:t>
      </w:r>
      <w:r w:rsidR="00203DC6">
        <w:rPr>
          <w:sz w:val="26"/>
          <w:szCs w:val="26"/>
        </w:rPr>
        <w:t>.</w:t>
      </w:r>
    </w:p>
    <w:p w:rsidR="003C3D26" w:rsidRPr="00154595" w:rsidRDefault="00E001D3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89787B">
        <w:rPr>
          <w:color w:val="000000"/>
          <w:sz w:val="26"/>
          <w:szCs w:val="26"/>
        </w:rPr>
        <w:t>0020801:8165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89787B">
        <w:rPr>
          <w:color w:val="000000"/>
          <w:sz w:val="26"/>
          <w:szCs w:val="26"/>
        </w:rPr>
        <w:t>672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F943E1" w:rsidRPr="00F943E1">
        <w:rPr>
          <w:color w:val="000000"/>
          <w:sz w:val="26"/>
          <w:szCs w:val="26"/>
        </w:rPr>
        <w:t xml:space="preserve"> </w:t>
      </w:r>
      <w:r w:rsidR="00F943E1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89787B">
        <w:rPr>
          <w:color w:val="000000"/>
          <w:sz w:val="26"/>
          <w:szCs w:val="26"/>
        </w:rPr>
        <w:t>в границах</w:t>
      </w:r>
      <w:r w:rsidR="00F943E1">
        <w:rPr>
          <w:color w:val="000000"/>
          <w:sz w:val="26"/>
          <w:szCs w:val="26"/>
        </w:rPr>
        <w:t xml:space="preserve"> участка. Почтовый адрес ориентира:</w:t>
      </w:r>
      <w:r w:rsidR="003C3D26" w:rsidRPr="004D6B85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 автономный округ</w:t>
      </w:r>
      <w:r w:rsidR="00F943E1">
        <w:rPr>
          <w:sz w:val="26"/>
          <w:szCs w:val="26"/>
        </w:rPr>
        <w:t xml:space="preserve"> – </w:t>
      </w:r>
      <w:r w:rsidR="00F072B6">
        <w:rPr>
          <w:color w:val="000000"/>
          <w:sz w:val="26"/>
          <w:szCs w:val="26"/>
        </w:rPr>
        <w:t>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>Н</w:t>
      </w:r>
      <w:r w:rsidR="0007300F" w:rsidRPr="004D6B85">
        <w:rPr>
          <w:color w:val="000000"/>
          <w:sz w:val="26"/>
          <w:szCs w:val="26"/>
        </w:rPr>
        <w:t>ефтеюганский</w:t>
      </w:r>
      <w:r w:rsidR="002D2D27">
        <w:rPr>
          <w:color w:val="000000"/>
          <w:sz w:val="26"/>
          <w:szCs w:val="26"/>
        </w:rPr>
        <w:t xml:space="preserve"> район</w:t>
      </w:r>
      <w:r w:rsidR="00F943E1">
        <w:rPr>
          <w:color w:val="000000"/>
          <w:sz w:val="26"/>
          <w:szCs w:val="26"/>
        </w:rPr>
        <w:t xml:space="preserve">, </w:t>
      </w:r>
      <w:r w:rsidR="002D2D27">
        <w:rPr>
          <w:color w:val="000000"/>
          <w:sz w:val="26"/>
          <w:szCs w:val="26"/>
        </w:rPr>
        <w:t xml:space="preserve">СНТ </w:t>
      </w:r>
      <w:r w:rsidR="0089787B">
        <w:rPr>
          <w:color w:val="000000"/>
          <w:sz w:val="26"/>
          <w:szCs w:val="26"/>
        </w:rPr>
        <w:t>«Энергетик», участок № 101</w:t>
      </w:r>
      <w:r w:rsidR="002D2D27">
        <w:rPr>
          <w:color w:val="000000"/>
          <w:sz w:val="26"/>
          <w:szCs w:val="26"/>
        </w:rPr>
        <w:t>.</w:t>
      </w:r>
    </w:p>
    <w:p w:rsidR="003C3D26" w:rsidRDefault="00203DC6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89787B">
        <w:rPr>
          <w:color w:val="000000"/>
          <w:sz w:val="26"/>
          <w:szCs w:val="26"/>
        </w:rPr>
        <w:t>10118,</w:t>
      </w:r>
      <w:r w:rsidR="00043BA9" w:rsidRPr="004D6B85">
        <w:rPr>
          <w:color w:val="000000"/>
          <w:sz w:val="26"/>
          <w:szCs w:val="26"/>
        </w:rPr>
        <w:t xml:space="preserve"> </w:t>
      </w:r>
      <w:r w:rsidR="000D658A" w:rsidRPr="004D6B85">
        <w:rPr>
          <w:color w:val="000000"/>
          <w:sz w:val="26"/>
          <w:szCs w:val="26"/>
        </w:rPr>
        <w:t xml:space="preserve">площадью </w:t>
      </w:r>
      <w:r w:rsidR="0089787B">
        <w:rPr>
          <w:color w:val="000000"/>
          <w:sz w:val="26"/>
          <w:szCs w:val="26"/>
        </w:rPr>
        <w:t>1143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89787B">
        <w:rPr>
          <w:color w:val="000000"/>
          <w:sz w:val="26"/>
          <w:szCs w:val="26"/>
        </w:rPr>
        <w:t>за пределами</w:t>
      </w:r>
      <w:r w:rsidR="002D2D27">
        <w:rPr>
          <w:color w:val="000000"/>
          <w:sz w:val="26"/>
          <w:szCs w:val="26"/>
        </w:rPr>
        <w:t xml:space="preserve"> участка. Почтовый адрес ориентира:</w:t>
      </w:r>
      <w:r w:rsidR="002D2D27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580DD4">
        <w:rPr>
          <w:color w:val="000000"/>
          <w:sz w:val="26"/>
          <w:szCs w:val="26"/>
        </w:rPr>
        <w:t>Мансийский</w:t>
      </w:r>
      <w:r w:rsidR="00474B26">
        <w:rPr>
          <w:color w:val="000000"/>
          <w:sz w:val="26"/>
          <w:szCs w:val="26"/>
        </w:rPr>
        <w:t xml:space="preserve"> автономный округ</w:t>
      </w:r>
      <w:r w:rsidR="00043BA9" w:rsidRPr="004D6B85">
        <w:rPr>
          <w:color w:val="000000"/>
          <w:sz w:val="26"/>
          <w:szCs w:val="26"/>
        </w:rPr>
        <w:t xml:space="preserve"> </w:t>
      </w:r>
      <w:r w:rsidR="00580DD4">
        <w:rPr>
          <w:color w:val="000000"/>
          <w:sz w:val="26"/>
          <w:szCs w:val="26"/>
        </w:rPr>
        <w:t>–</w:t>
      </w:r>
      <w:r w:rsidR="00474B26">
        <w:rPr>
          <w:color w:val="000000"/>
          <w:sz w:val="26"/>
          <w:szCs w:val="26"/>
        </w:rPr>
        <w:t xml:space="preserve"> Югра</w:t>
      </w:r>
      <w:r w:rsidR="0089787B">
        <w:rPr>
          <w:color w:val="000000"/>
          <w:sz w:val="26"/>
          <w:szCs w:val="26"/>
        </w:rPr>
        <w:t xml:space="preserve"> АО</w:t>
      </w:r>
      <w:r w:rsidR="00E001D3">
        <w:rPr>
          <w:color w:val="000000"/>
          <w:sz w:val="26"/>
          <w:szCs w:val="26"/>
        </w:rPr>
        <w:t>,</w:t>
      </w:r>
      <w:r w:rsidR="0089787B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89787B">
        <w:rPr>
          <w:color w:val="000000"/>
          <w:sz w:val="26"/>
          <w:szCs w:val="26"/>
        </w:rPr>
        <w:t xml:space="preserve"> район</w:t>
      </w:r>
      <w:r w:rsidR="002D2D27">
        <w:rPr>
          <w:color w:val="000000"/>
          <w:sz w:val="26"/>
          <w:szCs w:val="26"/>
        </w:rPr>
        <w:t xml:space="preserve">, </w:t>
      </w:r>
      <w:r w:rsidR="00F76AF4">
        <w:rPr>
          <w:color w:val="000000"/>
          <w:sz w:val="26"/>
          <w:szCs w:val="26"/>
        </w:rPr>
        <w:t>СНТ «</w:t>
      </w:r>
      <w:r w:rsidR="0089787B">
        <w:rPr>
          <w:color w:val="000000"/>
          <w:sz w:val="26"/>
          <w:szCs w:val="26"/>
        </w:rPr>
        <w:t>Северный», участок № 536</w:t>
      </w:r>
      <w:r w:rsidR="00C57F32">
        <w:rPr>
          <w:color w:val="000000"/>
          <w:sz w:val="26"/>
          <w:szCs w:val="26"/>
        </w:rPr>
        <w:t>.</w:t>
      </w:r>
    </w:p>
    <w:p w:rsidR="000706B4" w:rsidRDefault="000706B4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89787B">
        <w:rPr>
          <w:color w:val="000000"/>
          <w:sz w:val="26"/>
          <w:szCs w:val="26"/>
        </w:rPr>
        <w:t>8200</w:t>
      </w:r>
      <w:r w:rsidR="00D875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89787B">
        <w:rPr>
          <w:color w:val="000000"/>
          <w:sz w:val="26"/>
          <w:szCs w:val="26"/>
        </w:rPr>
        <w:t>586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474B26" w:rsidRPr="00474B26">
        <w:rPr>
          <w:color w:val="000000"/>
          <w:sz w:val="26"/>
          <w:szCs w:val="26"/>
        </w:rPr>
        <w:t xml:space="preserve"> </w:t>
      </w:r>
      <w:r w:rsidR="0089787B"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89787B"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2D2D27">
        <w:rPr>
          <w:color w:val="000000"/>
          <w:sz w:val="26"/>
          <w:szCs w:val="26"/>
        </w:rPr>
        <w:t xml:space="preserve"> </w:t>
      </w:r>
      <w:r w:rsidR="0089787B">
        <w:rPr>
          <w:color w:val="000000"/>
          <w:sz w:val="26"/>
          <w:szCs w:val="26"/>
        </w:rPr>
        <w:t xml:space="preserve">р-н </w:t>
      </w:r>
      <w:r w:rsidRPr="00E001D3">
        <w:rPr>
          <w:color w:val="000000"/>
          <w:sz w:val="26"/>
          <w:szCs w:val="26"/>
        </w:rPr>
        <w:t>Нефтеюганский</w:t>
      </w:r>
      <w:r w:rsidR="002D2D27">
        <w:rPr>
          <w:color w:val="000000"/>
          <w:sz w:val="26"/>
          <w:szCs w:val="26"/>
        </w:rPr>
        <w:t xml:space="preserve">, </w:t>
      </w:r>
      <w:proofErr w:type="spellStart"/>
      <w:r w:rsidR="0089787B">
        <w:rPr>
          <w:color w:val="000000"/>
          <w:sz w:val="26"/>
          <w:szCs w:val="26"/>
        </w:rPr>
        <w:t>снт</w:t>
      </w:r>
      <w:proofErr w:type="spellEnd"/>
      <w:r w:rsidR="002D2D27">
        <w:rPr>
          <w:color w:val="000000"/>
          <w:sz w:val="26"/>
          <w:szCs w:val="26"/>
        </w:rPr>
        <w:t xml:space="preserve"> «</w:t>
      </w:r>
      <w:r w:rsidR="0089787B">
        <w:rPr>
          <w:color w:val="000000"/>
          <w:sz w:val="26"/>
          <w:szCs w:val="26"/>
        </w:rPr>
        <w:t>Энергетик</w:t>
      </w:r>
      <w:r w:rsidR="002D2D27">
        <w:rPr>
          <w:color w:val="000000"/>
          <w:sz w:val="26"/>
          <w:szCs w:val="26"/>
        </w:rPr>
        <w:t>»,</w:t>
      </w:r>
      <w:r w:rsidR="0089787B">
        <w:rPr>
          <w:color w:val="000000"/>
          <w:sz w:val="26"/>
          <w:szCs w:val="26"/>
        </w:rPr>
        <w:t xml:space="preserve"> </w:t>
      </w:r>
      <w:r w:rsidR="002D2D27">
        <w:rPr>
          <w:color w:val="000000"/>
          <w:sz w:val="26"/>
          <w:szCs w:val="26"/>
        </w:rPr>
        <w:t xml:space="preserve"> </w:t>
      </w:r>
      <w:proofErr w:type="spellStart"/>
      <w:r w:rsidR="002D2D27">
        <w:rPr>
          <w:color w:val="000000"/>
          <w:sz w:val="26"/>
          <w:szCs w:val="26"/>
        </w:rPr>
        <w:t>уч</w:t>
      </w:r>
      <w:proofErr w:type="spellEnd"/>
      <w:r w:rsidR="0089787B">
        <w:rPr>
          <w:color w:val="000000"/>
          <w:sz w:val="26"/>
          <w:szCs w:val="26"/>
        </w:rPr>
        <w:t xml:space="preserve"> 108, на берегу </w:t>
      </w:r>
      <w:proofErr w:type="spellStart"/>
      <w:r w:rsidR="0089787B">
        <w:rPr>
          <w:color w:val="000000"/>
          <w:sz w:val="26"/>
          <w:szCs w:val="26"/>
        </w:rPr>
        <w:t>пр</w:t>
      </w:r>
      <w:proofErr w:type="gramStart"/>
      <w:r w:rsidR="0089787B">
        <w:rPr>
          <w:color w:val="000000"/>
          <w:sz w:val="26"/>
          <w:szCs w:val="26"/>
        </w:rPr>
        <w:t>.С</w:t>
      </w:r>
      <w:proofErr w:type="gramEnd"/>
      <w:r w:rsidR="0089787B">
        <w:rPr>
          <w:color w:val="000000"/>
          <w:sz w:val="26"/>
          <w:szCs w:val="26"/>
        </w:rPr>
        <w:t>ингапайская</w:t>
      </w:r>
      <w:proofErr w:type="spellEnd"/>
      <w:r w:rsidR="0089787B">
        <w:rPr>
          <w:color w:val="000000"/>
          <w:sz w:val="26"/>
          <w:szCs w:val="26"/>
        </w:rPr>
        <w:t xml:space="preserve"> в районе </w:t>
      </w:r>
      <w:r w:rsidR="00D87504">
        <w:rPr>
          <w:color w:val="000000"/>
          <w:sz w:val="26"/>
          <w:szCs w:val="26"/>
        </w:rPr>
        <w:br/>
      </w:r>
      <w:r w:rsidR="00DB1CC7">
        <w:rPr>
          <w:color w:val="000000"/>
          <w:sz w:val="26"/>
          <w:szCs w:val="26"/>
        </w:rPr>
        <w:t>91 куста Усть-Балыкского месторождения</w:t>
      </w:r>
      <w:r w:rsidR="00474B26">
        <w:rPr>
          <w:color w:val="000000"/>
          <w:sz w:val="26"/>
          <w:szCs w:val="26"/>
        </w:rPr>
        <w:t>.</w:t>
      </w:r>
    </w:p>
    <w:p w:rsidR="00F072B6" w:rsidRDefault="00F072B6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2D2D27">
        <w:rPr>
          <w:color w:val="000000"/>
          <w:sz w:val="26"/>
          <w:szCs w:val="26"/>
        </w:rPr>
        <w:t>0020801:</w:t>
      </w:r>
      <w:r w:rsidR="00DB1CC7">
        <w:rPr>
          <w:color w:val="000000"/>
          <w:sz w:val="26"/>
          <w:szCs w:val="26"/>
        </w:rPr>
        <w:t>15961</w:t>
      </w:r>
      <w:r w:rsidR="00D875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DB1CC7"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F76AF4"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F943E1"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="003D44B2">
        <w:rPr>
          <w:color w:val="000000"/>
          <w:sz w:val="26"/>
          <w:szCs w:val="26"/>
        </w:rPr>
        <w:t>Нефтеюганский</w:t>
      </w:r>
      <w:r w:rsidR="00C57F32">
        <w:rPr>
          <w:color w:val="000000"/>
          <w:sz w:val="26"/>
          <w:szCs w:val="26"/>
        </w:rPr>
        <w:t xml:space="preserve"> район</w:t>
      </w:r>
      <w:r w:rsidR="002D2D27">
        <w:rPr>
          <w:color w:val="000000"/>
          <w:sz w:val="26"/>
          <w:szCs w:val="26"/>
        </w:rPr>
        <w:t xml:space="preserve">, </w:t>
      </w:r>
      <w:r w:rsidR="00D87504">
        <w:rPr>
          <w:color w:val="000000"/>
          <w:sz w:val="26"/>
          <w:szCs w:val="26"/>
        </w:rPr>
        <w:br/>
      </w:r>
      <w:r w:rsidR="002D2D27">
        <w:rPr>
          <w:color w:val="000000"/>
          <w:sz w:val="26"/>
          <w:szCs w:val="26"/>
        </w:rPr>
        <w:t>СНТ «</w:t>
      </w:r>
      <w:r w:rsidR="00DB1CC7">
        <w:rPr>
          <w:color w:val="000000"/>
          <w:sz w:val="26"/>
          <w:szCs w:val="26"/>
        </w:rPr>
        <w:t xml:space="preserve">Северный», </w:t>
      </w:r>
      <w:r w:rsidR="002D2D27">
        <w:rPr>
          <w:color w:val="000000"/>
          <w:sz w:val="26"/>
          <w:szCs w:val="26"/>
        </w:rPr>
        <w:t>участок № 1</w:t>
      </w:r>
      <w:r w:rsidR="00DB1CC7">
        <w:rPr>
          <w:color w:val="000000"/>
          <w:sz w:val="26"/>
          <w:szCs w:val="26"/>
        </w:rPr>
        <w:t>739</w:t>
      </w:r>
      <w:r w:rsidR="00365E75">
        <w:rPr>
          <w:color w:val="000000"/>
          <w:sz w:val="26"/>
          <w:szCs w:val="26"/>
        </w:rPr>
        <w:t>.</w:t>
      </w:r>
    </w:p>
    <w:p w:rsidR="00DF402D" w:rsidRPr="00154595" w:rsidRDefault="00DF402D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C57F32">
        <w:rPr>
          <w:color w:val="000000"/>
          <w:sz w:val="26"/>
          <w:szCs w:val="26"/>
        </w:rPr>
        <w:t>0020</w:t>
      </w:r>
      <w:r w:rsidR="003154AF">
        <w:rPr>
          <w:color w:val="000000"/>
          <w:sz w:val="26"/>
          <w:szCs w:val="26"/>
        </w:rPr>
        <w:t>801:</w:t>
      </w:r>
      <w:r w:rsidR="00DB1CC7">
        <w:rPr>
          <w:color w:val="000000"/>
          <w:sz w:val="26"/>
          <w:szCs w:val="26"/>
        </w:rPr>
        <w:t>15423</w:t>
      </w:r>
      <w:r w:rsidRPr="004D6B85">
        <w:rPr>
          <w:color w:val="000000"/>
          <w:sz w:val="26"/>
          <w:szCs w:val="26"/>
        </w:rPr>
        <w:t xml:space="preserve">, площадью </w:t>
      </w:r>
      <w:r w:rsidR="00DB1CC7">
        <w:rPr>
          <w:color w:val="000000"/>
          <w:sz w:val="26"/>
          <w:szCs w:val="26"/>
        </w:rPr>
        <w:t>949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="003154AF" w:rsidRPr="003154AF">
        <w:rPr>
          <w:color w:val="000000"/>
          <w:sz w:val="26"/>
          <w:szCs w:val="26"/>
        </w:rPr>
        <w:t xml:space="preserve"> </w:t>
      </w:r>
      <w:r w:rsidR="004618D1">
        <w:rPr>
          <w:color w:val="000000"/>
          <w:sz w:val="26"/>
          <w:szCs w:val="26"/>
        </w:rPr>
        <w:t xml:space="preserve">Ханты-Мансийский </w:t>
      </w:r>
      <w:r w:rsidR="00F943E1">
        <w:rPr>
          <w:color w:val="000000"/>
          <w:sz w:val="26"/>
          <w:szCs w:val="26"/>
        </w:rPr>
        <w:t>автономный округ</w:t>
      </w:r>
      <w:r w:rsidR="00F943E1">
        <w:rPr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D87504">
        <w:rPr>
          <w:color w:val="000000"/>
          <w:sz w:val="26"/>
          <w:szCs w:val="26"/>
        </w:rPr>
        <w:br/>
      </w:r>
      <w:r w:rsidR="00C57F32">
        <w:rPr>
          <w:color w:val="000000"/>
          <w:sz w:val="26"/>
          <w:szCs w:val="26"/>
        </w:rPr>
        <w:t>С</w:t>
      </w:r>
      <w:r w:rsidR="003154AF">
        <w:rPr>
          <w:color w:val="000000"/>
          <w:sz w:val="26"/>
          <w:szCs w:val="26"/>
        </w:rPr>
        <w:t>НТ</w:t>
      </w:r>
      <w:r>
        <w:rPr>
          <w:color w:val="000000"/>
          <w:sz w:val="26"/>
          <w:szCs w:val="26"/>
        </w:rPr>
        <w:t xml:space="preserve"> «</w:t>
      </w:r>
      <w:r w:rsidR="00DB1CC7">
        <w:rPr>
          <w:color w:val="000000"/>
          <w:sz w:val="26"/>
          <w:szCs w:val="26"/>
        </w:rPr>
        <w:t>Жасмин», участок № 8</w:t>
      </w:r>
      <w:r>
        <w:rPr>
          <w:color w:val="000000"/>
          <w:sz w:val="26"/>
          <w:szCs w:val="26"/>
        </w:rPr>
        <w:t>.</w:t>
      </w:r>
    </w:p>
    <w:p w:rsidR="00DF402D" w:rsidRDefault="00C57F32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DB1CC7">
        <w:rPr>
          <w:color w:val="000000"/>
          <w:sz w:val="26"/>
          <w:szCs w:val="26"/>
        </w:rPr>
        <w:t>16121</w:t>
      </w:r>
      <w:r w:rsidR="00D87504">
        <w:rPr>
          <w:color w:val="000000"/>
          <w:sz w:val="26"/>
          <w:szCs w:val="26"/>
        </w:rPr>
        <w:t>,</w:t>
      </w:r>
      <w:r w:rsidR="00DF402D" w:rsidRPr="004D6B85">
        <w:rPr>
          <w:color w:val="000000"/>
          <w:sz w:val="26"/>
          <w:szCs w:val="26"/>
        </w:rPr>
        <w:t xml:space="preserve"> площадью </w:t>
      </w:r>
      <w:r w:rsidR="005B502F">
        <w:rPr>
          <w:color w:val="000000"/>
          <w:sz w:val="26"/>
          <w:szCs w:val="26"/>
        </w:rPr>
        <w:t>117</w:t>
      </w:r>
      <w:r w:rsidR="00DB1CC7">
        <w:rPr>
          <w:color w:val="000000"/>
          <w:sz w:val="26"/>
          <w:szCs w:val="26"/>
        </w:rPr>
        <w:t>3</w:t>
      </w:r>
      <w:r w:rsidR="00DF402D" w:rsidRPr="004D6B85">
        <w:rPr>
          <w:color w:val="000000"/>
          <w:sz w:val="26"/>
          <w:szCs w:val="26"/>
        </w:rPr>
        <w:t xml:space="preserve"> </w:t>
      </w:r>
      <w:proofErr w:type="spellStart"/>
      <w:r w:rsidR="00DF402D" w:rsidRPr="004D6B85">
        <w:rPr>
          <w:color w:val="000000"/>
          <w:sz w:val="26"/>
          <w:szCs w:val="26"/>
        </w:rPr>
        <w:t>кв</w:t>
      </w:r>
      <w:proofErr w:type="gramStart"/>
      <w:r w:rsidR="00DF402D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DF402D" w:rsidRPr="004D6B85">
        <w:rPr>
          <w:color w:val="000000"/>
          <w:sz w:val="26"/>
          <w:szCs w:val="26"/>
        </w:rPr>
        <w:t xml:space="preserve">, расположенного по адресу: </w:t>
      </w:r>
      <w:r w:rsidR="00DF402D">
        <w:rPr>
          <w:color w:val="000000"/>
          <w:sz w:val="26"/>
          <w:szCs w:val="26"/>
        </w:rPr>
        <w:t>Ханты-Мансийский автономный округ</w:t>
      </w:r>
      <w:r w:rsidR="00DF402D" w:rsidRPr="004D6B85">
        <w:rPr>
          <w:color w:val="000000"/>
          <w:sz w:val="26"/>
          <w:szCs w:val="26"/>
        </w:rPr>
        <w:t xml:space="preserve"> </w:t>
      </w:r>
      <w:r w:rsidR="005B502F">
        <w:rPr>
          <w:color w:val="000000"/>
          <w:sz w:val="26"/>
          <w:szCs w:val="26"/>
        </w:rPr>
        <w:t>– Югра, Н</w:t>
      </w:r>
      <w:r w:rsidR="00DF402D" w:rsidRPr="004D6B85">
        <w:rPr>
          <w:color w:val="000000"/>
          <w:sz w:val="26"/>
          <w:szCs w:val="26"/>
        </w:rPr>
        <w:t>ефтеюг</w:t>
      </w:r>
      <w:r w:rsidR="003154AF">
        <w:rPr>
          <w:color w:val="000000"/>
          <w:sz w:val="26"/>
          <w:szCs w:val="26"/>
        </w:rPr>
        <w:t>анский</w:t>
      </w:r>
      <w:r w:rsidR="005B502F">
        <w:rPr>
          <w:color w:val="000000"/>
          <w:sz w:val="26"/>
          <w:szCs w:val="26"/>
        </w:rPr>
        <w:t xml:space="preserve"> район</w:t>
      </w:r>
      <w:r w:rsidR="00DF402D">
        <w:rPr>
          <w:color w:val="000000"/>
          <w:sz w:val="26"/>
          <w:szCs w:val="26"/>
        </w:rPr>
        <w:t xml:space="preserve">, </w:t>
      </w:r>
      <w:r w:rsidR="00D87504">
        <w:rPr>
          <w:color w:val="000000"/>
          <w:sz w:val="26"/>
          <w:szCs w:val="26"/>
        </w:rPr>
        <w:br/>
      </w:r>
      <w:r w:rsidR="00DB1CC7">
        <w:rPr>
          <w:color w:val="000000"/>
          <w:sz w:val="26"/>
          <w:szCs w:val="26"/>
        </w:rPr>
        <w:t>СНТ «Северный», участок № с-11</w:t>
      </w:r>
      <w:r w:rsidR="00F76AF4">
        <w:rPr>
          <w:color w:val="000000"/>
          <w:sz w:val="26"/>
          <w:szCs w:val="26"/>
        </w:rPr>
        <w:t>.</w:t>
      </w:r>
    </w:p>
    <w:p w:rsidR="00DB1CC7" w:rsidRDefault="00DB1CC7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86:08:0020801:7840</w:t>
      </w:r>
      <w:r w:rsidR="00D8750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620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р-н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>анский.</w:t>
      </w:r>
    </w:p>
    <w:p w:rsidR="00DB1CC7" w:rsidRDefault="00DB1CC7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86:08:0020801:16104</w:t>
      </w:r>
      <w:r w:rsidR="00D8750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654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628300,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р-н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анский, </w:t>
      </w:r>
      <w:r w:rsidR="00D8750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АО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Нефтеюганский р-н, </w:t>
      </w:r>
      <w:r w:rsidR="00D8750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СОТ «Южный», ряд 2, участок № 8.</w:t>
      </w:r>
    </w:p>
    <w:p w:rsidR="00E9468C" w:rsidRPr="00E9468C" w:rsidRDefault="00E9468C" w:rsidP="00D87504">
      <w:pPr>
        <w:pStyle w:val="a7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86:08:0020801:15233</w:t>
      </w:r>
      <w:r w:rsidR="00D87504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1292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</w:t>
      </w:r>
      <w:proofErr w:type="gramStart"/>
      <w:r>
        <w:rPr>
          <w:color w:val="000000"/>
          <w:sz w:val="26"/>
          <w:szCs w:val="26"/>
        </w:rPr>
        <w:t>.м</w:t>
      </w:r>
      <w:proofErr w:type="spellEnd"/>
      <w:proofErr w:type="gramEnd"/>
      <w:r>
        <w:rPr>
          <w:color w:val="000000"/>
          <w:sz w:val="26"/>
          <w:szCs w:val="26"/>
        </w:rPr>
        <w:t>, расположенного по адресу: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 район, </w:t>
      </w:r>
      <w:r w:rsidR="00D87504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с-21.</w:t>
      </w:r>
    </w:p>
    <w:p w:rsidR="00447888" w:rsidRPr="00A42164" w:rsidRDefault="00447888" w:rsidP="00D87504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F76AF4">
        <w:rPr>
          <w:sz w:val="26"/>
          <w:szCs w:val="26"/>
        </w:rPr>
        <w:t>11</w:t>
      </w:r>
      <w:r w:rsidR="00FA5EE3">
        <w:rPr>
          <w:sz w:val="26"/>
          <w:szCs w:val="26"/>
        </w:rPr>
        <w:t>.04</w:t>
      </w:r>
      <w:r w:rsidR="00124A63">
        <w:rPr>
          <w:sz w:val="26"/>
          <w:szCs w:val="26"/>
        </w:rPr>
        <w:t xml:space="preserve">.2019 по </w:t>
      </w:r>
      <w:r w:rsidR="00F76AF4">
        <w:rPr>
          <w:sz w:val="26"/>
          <w:szCs w:val="26"/>
        </w:rPr>
        <w:t>26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D87504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F76AF4">
        <w:rPr>
          <w:sz w:val="26"/>
          <w:szCs w:val="26"/>
        </w:rPr>
        <w:t>2</w:t>
      </w:r>
      <w:r w:rsidR="001F59E4">
        <w:rPr>
          <w:sz w:val="26"/>
          <w:szCs w:val="26"/>
        </w:rPr>
        <w:t>5</w:t>
      </w:r>
      <w:r w:rsidR="00E95D29">
        <w:rPr>
          <w:sz w:val="26"/>
          <w:szCs w:val="26"/>
        </w:rPr>
        <w:t>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D87504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522FB2" w:rsidP="00D87504">
      <w:pPr>
        <w:pStyle w:val="a7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22FB2">
        <w:rPr>
          <w:sz w:val="26"/>
          <w:szCs w:val="26"/>
        </w:rPr>
        <w:t>Контроль за</w:t>
      </w:r>
      <w:proofErr w:type="gramEnd"/>
      <w:r w:rsidRPr="00522FB2">
        <w:rPr>
          <w:sz w:val="26"/>
          <w:szCs w:val="26"/>
        </w:rPr>
        <w:t xml:space="preserve"> выполнением постановления возложить на директора </w:t>
      </w:r>
      <w:r w:rsidRPr="00522FB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22FB2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522FB2" w:rsidRPr="006E07F5" w:rsidRDefault="00522FB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87504" w:rsidRPr="006E07F5" w:rsidRDefault="00D87504" w:rsidP="00AE26CA">
      <w:pPr>
        <w:jc w:val="both"/>
        <w:rPr>
          <w:sz w:val="26"/>
          <w:szCs w:val="26"/>
        </w:rPr>
      </w:pP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A9759B" w:rsidRDefault="00A9759B" w:rsidP="006C7A60">
      <w:pPr>
        <w:rPr>
          <w:sz w:val="26"/>
          <w:szCs w:val="26"/>
        </w:rPr>
      </w:pPr>
    </w:p>
    <w:p w:rsidR="00D87504" w:rsidRDefault="00D87504" w:rsidP="00794769">
      <w:pPr>
        <w:ind w:left="5529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</w:p>
    <w:p w:rsidR="0042401A" w:rsidRPr="004C2088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E3233" w:rsidRDefault="0042401A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96184">
        <w:rPr>
          <w:sz w:val="26"/>
          <w:szCs w:val="26"/>
        </w:rPr>
        <w:t xml:space="preserve"> </w:t>
      </w:r>
      <w:r w:rsidR="008E3233">
        <w:rPr>
          <w:sz w:val="26"/>
          <w:szCs w:val="26"/>
        </w:rPr>
        <w:t>09.04.2019</w:t>
      </w:r>
      <w:bookmarkStart w:id="0" w:name="_GoBack"/>
      <w:bookmarkEnd w:id="0"/>
      <w:r w:rsidRPr="004C2088">
        <w:rPr>
          <w:sz w:val="26"/>
          <w:szCs w:val="26"/>
        </w:rPr>
        <w:t xml:space="preserve"> №</w:t>
      </w:r>
      <w:r w:rsidR="00896184">
        <w:rPr>
          <w:sz w:val="26"/>
          <w:szCs w:val="26"/>
        </w:rPr>
        <w:t xml:space="preserve"> </w:t>
      </w:r>
      <w:r w:rsidR="008E3233">
        <w:rPr>
          <w:sz w:val="26"/>
          <w:szCs w:val="26"/>
        </w:rPr>
        <w:t>49-пг</w:t>
      </w:r>
    </w:p>
    <w:p w:rsidR="009118D2" w:rsidRDefault="009118D2" w:rsidP="00FF1CEF">
      <w:pPr>
        <w:jc w:val="center"/>
        <w:rPr>
          <w:sz w:val="26"/>
          <w:szCs w:val="26"/>
        </w:rPr>
      </w:pPr>
    </w:p>
    <w:p w:rsidR="008E3233" w:rsidRPr="00A42164" w:rsidRDefault="008E3233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2B4465">
        <w:rPr>
          <w:bCs/>
          <w:sz w:val="26"/>
          <w:szCs w:val="26"/>
        </w:rPr>
        <w:t>Малышевой Надежды Георгиевны</w:t>
      </w:r>
      <w:r w:rsidR="002B4465" w:rsidRPr="004D6B85">
        <w:rPr>
          <w:bCs/>
          <w:sz w:val="26"/>
          <w:szCs w:val="26"/>
        </w:rPr>
        <w:t xml:space="preserve">, </w:t>
      </w:r>
      <w:proofErr w:type="spellStart"/>
      <w:r w:rsidR="002B4465">
        <w:rPr>
          <w:bCs/>
          <w:sz w:val="26"/>
          <w:szCs w:val="26"/>
        </w:rPr>
        <w:t>Коценко</w:t>
      </w:r>
      <w:proofErr w:type="spellEnd"/>
      <w:r w:rsidR="002B4465">
        <w:rPr>
          <w:bCs/>
          <w:sz w:val="26"/>
          <w:szCs w:val="26"/>
        </w:rPr>
        <w:t xml:space="preserve"> Олега Петровича, Кузнецова Михаила Петровича, Фокиной Флориды </w:t>
      </w:r>
      <w:proofErr w:type="spellStart"/>
      <w:r w:rsidR="002B4465">
        <w:rPr>
          <w:bCs/>
          <w:sz w:val="26"/>
          <w:szCs w:val="26"/>
        </w:rPr>
        <w:t>Мухаматдиновны</w:t>
      </w:r>
      <w:proofErr w:type="spellEnd"/>
      <w:r w:rsidR="002B4465">
        <w:rPr>
          <w:bCs/>
          <w:sz w:val="26"/>
          <w:szCs w:val="26"/>
        </w:rPr>
        <w:t xml:space="preserve">, </w:t>
      </w:r>
      <w:proofErr w:type="spellStart"/>
      <w:r w:rsidR="002B4465">
        <w:rPr>
          <w:bCs/>
          <w:sz w:val="26"/>
          <w:szCs w:val="26"/>
        </w:rPr>
        <w:t>Покоева</w:t>
      </w:r>
      <w:proofErr w:type="spellEnd"/>
      <w:r w:rsidR="002B4465">
        <w:rPr>
          <w:bCs/>
          <w:sz w:val="26"/>
          <w:szCs w:val="26"/>
        </w:rPr>
        <w:t xml:space="preserve"> Руслана</w:t>
      </w:r>
      <w:proofErr w:type="gramEnd"/>
      <w:r w:rsidR="002B4465">
        <w:rPr>
          <w:bCs/>
          <w:sz w:val="26"/>
          <w:szCs w:val="26"/>
        </w:rPr>
        <w:t xml:space="preserve"> Александровича, Детины Валентины Николаевны, </w:t>
      </w:r>
      <w:proofErr w:type="spellStart"/>
      <w:r w:rsidR="002B4465">
        <w:rPr>
          <w:bCs/>
          <w:sz w:val="26"/>
          <w:szCs w:val="26"/>
        </w:rPr>
        <w:t>Ситай</w:t>
      </w:r>
      <w:proofErr w:type="spellEnd"/>
      <w:r w:rsidR="002B4465">
        <w:rPr>
          <w:bCs/>
          <w:sz w:val="26"/>
          <w:szCs w:val="26"/>
        </w:rPr>
        <w:t xml:space="preserve"> Ольги Алексеевны, </w:t>
      </w:r>
      <w:proofErr w:type="spellStart"/>
      <w:r w:rsidR="002B4465">
        <w:rPr>
          <w:bCs/>
          <w:sz w:val="26"/>
          <w:szCs w:val="26"/>
        </w:rPr>
        <w:t>Ильницкого</w:t>
      </w:r>
      <w:proofErr w:type="spellEnd"/>
      <w:r w:rsidR="002B4465">
        <w:rPr>
          <w:bCs/>
          <w:sz w:val="26"/>
          <w:szCs w:val="26"/>
        </w:rPr>
        <w:t xml:space="preserve"> Станислава Александровича, </w:t>
      </w:r>
      <w:proofErr w:type="spellStart"/>
      <w:r w:rsidR="002B4465">
        <w:rPr>
          <w:bCs/>
          <w:sz w:val="26"/>
          <w:szCs w:val="26"/>
        </w:rPr>
        <w:t>Михалкина</w:t>
      </w:r>
      <w:proofErr w:type="spellEnd"/>
      <w:r w:rsidR="002B4465">
        <w:rPr>
          <w:bCs/>
          <w:sz w:val="26"/>
          <w:szCs w:val="26"/>
        </w:rPr>
        <w:t xml:space="preserve"> Александра Дмитриевича</w:t>
      </w:r>
      <w:r w:rsidR="00E9468C">
        <w:rPr>
          <w:bCs/>
          <w:sz w:val="26"/>
          <w:szCs w:val="26"/>
        </w:rPr>
        <w:t xml:space="preserve">, </w:t>
      </w:r>
      <w:proofErr w:type="spellStart"/>
      <w:r w:rsidR="00E9468C">
        <w:rPr>
          <w:bCs/>
          <w:sz w:val="26"/>
          <w:szCs w:val="26"/>
        </w:rPr>
        <w:t>Мешавкина</w:t>
      </w:r>
      <w:proofErr w:type="spellEnd"/>
      <w:r w:rsidR="00E9468C">
        <w:rPr>
          <w:bCs/>
          <w:sz w:val="26"/>
          <w:szCs w:val="26"/>
        </w:rPr>
        <w:t xml:space="preserve"> Алексея Александровича</w:t>
      </w:r>
      <w:r w:rsidR="002B4465">
        <w:rPr>
          <w:bCs/>
          <w:sz w:val="26"/>
          <w:szCs w:val="26"/>
        </w:rPr>
        <w:t xml:space="preserve"> </w:t>
      </w:r>
      <w:r w:rsidR="00522FB2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522FB2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2B4465" w:rsidRPr="003D44B2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0020801:13158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624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520E5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Pr="004D6B8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 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СНТ «Северный», участок № 903.</w:t>
      </w:r>
    </w:p>
    <w:p w:rsidR="002B4465" w:rsidRPr="0015459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86:08:0020801:8165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672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943E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 w:rsidR="004618D1" w:rsidRPr="004D6B85">
        <w:rPr>
          <w:color w:val="000000"/>
          <w:sz w:val="26"/>
          <w:szCs w:val="26"/>
        </w:rPr>
        <w:t xml:space="preserve">Ханты-Мансийский </w:t>
      </w:r>
      <w:r w:rsidR="004618D1">
        <w:rPr>
          <w:color w:val="000000"/>
          <w:sz w:val="26"/>
          <w:szCs w:val="26"/>
        </w:rPr>
        <w:t xml:space="preserve"> автономный округ</w:t>
      </w:r>
      <w:r w:rsidR="004618D1">
        <w:rPr>
          <w:sz w:val="26"/>
          <w:szCs w:val="26"/>
        </w:rPr>
        <w:t xml:space="preserve"> – </w:t>
      </w:r>
      <w:r w:rsidR="004618D1">
        <w:rPr>
          <w:color w:val="000000"/>
          <w:sz w:val="26"/>
          <w:szCs w:val="26"/>
        </w:rPr>
        <w:t>Югра</w:t>
      </w:r>
      <w:r w:rsidR="004618D1" w:rsidRPr="004D6B85">
        <w:rPr>
          <w:color w:val="000000"/>
          <w:sz w:val="26"/>
          <w:szCs w:val="26"/>
        </w:rPr>
        <w:t>,</w:t>
      </w:r>
      <w:r w:rsidR="004618D1">
        <w:rPr>
          <w:color w:val="000000"/>
          <w:sz w:val="26"/>
          <w:szCs w:val="26"/>
        </w:rPr>
        <w:t xml:space="preserve"> Н</w:t>
      </w:r>
      <w:r w:rsidR="004618D1" w:rsidRPr="004D6B85">
        <w:rPr>
          <w:color w:val="000000"/>
          <w:sz w:val="26"/>
          <w:szCs w:val="26"/>
        </w:rPr>
        <w:t>ефтеюганский</w:t>
      </w:r>
      <w:r w:rsidR="004618D1">
        <w:rPr>
          <w:color w:val="000000"/>
          <w:sz w:val="26"/>
          <w:szCs w:val="26"/>
        </w:rPr>
        <w:t xml:space="preserve"> район, СНТ «Энергетик», участок № 101</w:t>
      </w:r>
      <w:r>
        <w:rPr>
          <w:color w:val="000000"/>
          <w:sz w:val="26"/>
          <w:szCs w:val="26"/>
        </w:rPr>
        <w:t>.</w:t>
      </w:r>
    </w:p>
    <w:p w:rsidR="002B446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86:08:0020801:10118,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1143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 АО,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>анский район, СНТ «Северный», участок № 536.</w:t>
      </w:r>
    </w:p>
    <w:p w:rsidR="002B446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86:08:0020801:8200</w:t>
      </w:r>
      <w:r w:rsidR="00522FB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586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474B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в границах </w:t>
      </w:r>
      <w:r>
        <w:rPr>
          <w:color w:val="000000"/>
          <w:sz w:val="26"/>
          <w:szCs w:val="26"/>
        </w:rPr>
        <w:lastRenderedPageBreak/>
        <w:t>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р-н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снт</w:t>
      </w:r>
      <w:proofErr w:type="spellEnd"/>
      <w:r>
        <w:rPr>
          <w:color w:val="000000"/>
          <w:sz w:val="26"/>
          <w:szCs w:val="26"/>
        </w:rPr>
        <w:t xml:space="preserve"> «Энергетик»,  </w:t>
      </w:r>
      <w:proofErr w:type="spellStart"/>
      <w:r>
        <w:rPr>
          <w:color w:val="000000"/>
          <w:sz w:val="26"/>
          <w:szCs w:val="26"/>
        </w:rPr>
        <w:t>уч</w:t>
      </w:r>
      <w:proofErr w:type="spellEnd"/>
      <w:r>
        <w:rPr>
          <w:color w:val="000000"/>
          <w:sz w:val="26"/>
          <w:szCs w:val="26"/>
        </w:rPr>
        <w:t xml:space="preserve"> 108, на берегу </w:t>
      </w:r>
      <w:proofErr w:type="spellStart"/>
      <w:r>
        <w:rPr>
          <w:color w:val="000000"/>
          <w:sz w:val="26"/>
          <w:szCs w:val="26"/>
        </w:rPr>
        <w:t>пр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ингапайская</w:t>
      </w:r>
      <w:proofErr w:type="spellEnd"/>
      <w:r>
        <w:rPr>
          <w:color w:val="000000"/>
          <w:sz w:val="26"/>
          <w:szCs w:val="26"/>
        </w:rPr>
        <w:t xml:space="preserve"> в районе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91 куста Усть-Балыкского месторождения.</w:t>
      </w:r>
    </w:p>
    <w:p w:rsidR="002B446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86:08:0020801:15961</w:t>
      </w:r>
      <w:r w:rsidR="00522FB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F76A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Pr="00A42164">
        <w:rPr>
          <w:sz w:val="26"/>
          <w:szCs w:val="26"/>
        </w:rPr>
        <w:t xml:space="preserve"> – 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Нефтеюганский район,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1739.</w:t>
      </w:r>
    </w:p>
    <w:p w:rsidR="002B4465" w:rsidRPr="0015459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86:08:0020801:15423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949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</w:t>
      </w:r>
      <w:r w:rsidRPr="003154AF">
        <w:rPr>
          <w:color w:val="000000"/>
          <w:sz w:val="26"/>
          <w:szCs w:val="26"/>
        </w:rPr>
        <w:t xml:space="preserve"> </w:t>
      </w:r>
      <w:r w:rsidR="004618D1">
        <w:rPr>
          <w:color w:val="000000"/>
          <w:sz w:val="26"/>
          <w:szCs w:val="26"/>
        </w:rPr>
        <w:t>Ханты-Мансийский автономный округ</w:t>
      </w:r>
      <w:r w:rsidR="004618D1">
        <w:rPr>
          <w:sz w:val="26"/>
          <w:szCs w:val="26"/>
        </w:rPr>
        <w:t xml:space="preserve"> – </w:t>
      </w:r>
      <w:r w:rsidR="004618D1">
        <w:rPr>
          <w:color w:val="000000"/>
          <w:sz w:val="26"/>
          <w:szCs w:val="26"/>
        </w:rPr>
        <w:t>Югра</w:t>
      </w:r>
      <w:r w:rsidR="004618D1" w:rsidRPr="004D6B85">
        <w:rPr>
          <w:color w:val="000000"/>
          <w:sz w:val="26"/>
          <w:szCs w:val="26"/>
        </w:rPr>
        <w:t>,</w:t>
      </w:r>
      <w:r w:rsidR="004618D1">
        <w:rPr>
          <w:color w:val="000000"/>
          <w:sz w:val="26"/>
          <w:szCs w:val="26"/>
        </w:rPr>
        <w:t xml:space="preserve"> </w:t>
      </w:r>
      <w:r w:rsidR="004618D1" w:rsidRPr="004D6B85">
        <w:rPr>
          <w:color w:val="000000"/>
          <w:sz w:val="26"/>
          <w:szCs w:val="26"/>
        </w:rPr>
        <w:t>Нефтеюганский</w:t>
      </w:r>
      <w:r w:rsidR="004618D1">
        <w:rPr>
          <w:color w:val="000000"/>
          <w:sz w:val="26"/>
          <w:szCs w:val="26"/>
        </w:rPr>
        <w:t xml:space="preserve"> район, </w:t>
      </w:r>
      <w:r w:rsidR="00522FB2">
        <w:rPr>
          <w:color w:val="000000"/>
          <w:sz w:val="26"/>
          <w:szCs w:val="26"/>
        </w:rPr>
        <w:br/>
      </w:r>
      <w:r w:rsidR="004618D1">
        <w:rPr>
          <w:color w:val="000000"/>
          <w:sz w:val="26"/>
          <w:szCs w:val="26"/>
        </w:rPr>
        <w:t>СНТ «Жасмин», участок № 8</w:t>
      </w:r>
      <w:r>
        <w:rPr>
          <w:color w:val="000000"/>
          <w:sz w:val="26"/>
          <w:szCs w:val="26"/>
        </w:rPr>
        <w:t>.</w:t>
      </w:r>
    </w:p>
    <w:p w:rsidR="002B446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86:08:0020801:16121</w:t>
      </w:r>
      <w:r w:rsidR="00522FB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1173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 район,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с-11.</w:t>
      </w:r>
    </w:p>
    <w:p w:rsidR="002B4465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86:08:0020801:7840</w:t>
      </w:r>
      <w:r w:rsidR="00522FB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620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р-н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>анский.</w:t>
      </w:r>
    </w:p>
    <w:p w:rsidR="005B502F" w:rsidRDefault="002B4465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86:08:0020801:16104</w:t>
      </w:r>
      <w:r w:rsidR="00522FB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654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628300,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р-н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анский,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АО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Югра, Нефтеюганский р-н,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СОТ «Южный», ряд 2, участок № 8.</w:t>
      </w:r>
    </w:p>
    <w:p w:rsidR="00E9468C" w:rsidRPr="00E9468C" w:rsidRDefault="00E9468C" w:rsidP="00522FB2">
      <w:pPr>
        <w:pStyle w:val="a7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86:08:0020801:15233</w:t>
      </w:r>
      <w:r w:rsidR="00522FB2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1292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кв.м</w:t>
      </w:r>
      <w:proofErr w:type="spellEnd"/>
      <w:r>
        <w:rPr>
          <w:color w:val="000000"/>
          <w:sz w:val="26"/>
          <w:szCs w:val="26"/>
        </w:rPr>
        <w:t>, расположенного по адресу: Ханты-Мансийский автономный округ</w:t>
      </w:r>
      <w:r w:rsidRPr="004D6B8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Югра, Н</w:t>
      </w:r>
      <w:r w:rsidRPr="004D6B85">
        <w:rPr>
          <w:color w:val="000000"/>
          <w:sz w:val="26"/>
          <w:szCs w:val="26"/>
        </w:rPr>
        <w:t>ефтеюг</w:t>
      </w:r>
      <w:r>
        <w:rPr>
          <w:color w:val="000000"/>
          <w:sz w:val="26"/>
          <w:szCs w:val="26"/>
        </w:rPr>
        <w:t xml:space="preserve">анский район, </w:t>
      </w:r>
      <w:r w:rsidR="00522FB2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с-21.</w:t>
      </w:r>
    </w:p>
    <w:p w:rsidR="00890A63" w:rsidRPr="00A42164" w:rsidRDefault="00890A63" w:rsidP="00522FB2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522FB2" w:rsidP="00522FB2">
      <w:pPr>
        <w:pStyle w:val="a7"/>
        <w:numPr>
          <w:ilvl w:val="0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gramStart"/>
      <w:r w:rsidRPr="00522FB2">
        <w:rPr>
          <w:sz w:val="26"/>
          <w:szCs w:val="26"/>
        </w:rPr>
        <w:t>Контроль за</w:t>
      </w:r>
      <w:proofErr w:type="gramEnd"/>
      <w:r w:rsidRPr="00522FB2">
        <w:rPr>
          <w:sz w:val="26"/>
          <w:szCs w:val="26"/>
        </w:rPr>
        <w:t xml:space="preserve"> выполнением постановления возложить на директора </w:t>
      </w:r>
      <w:r w:rsidRPr="00522FB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22FB2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522FB2" w:rsidRPr="006E07F5" w:rsidRDefault="00522FB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407D5" w:rsidRDefault="000407D5" w:rsidP="000407D5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446" w:rsidRDefault="00130446" w:rsidP="0066353A">
      <w:r>
        <w:separator/>
      </w:r>
    </w:p>
  </w:endnote>
  <w:endnote w:type="continuationSeparator" w:id="0">
    <w:p w:rsidR="00130446" w:rsidRDefault="0013044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446" w:rsidRDefault="00130446" w:rsidP="0066353A">
      <w:r>
        <w:separator/>
      </w:r>
    </w:p>
  </w:footnote>
  <w:footnote w:type="continuationSeparator" w:id="0">
    <w:p w:rsidR="00130446" w:rsidRDefault="0013044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33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1469"/>
    <w:rsid w:val="00034E06"/>
    <w:rsid w:val="00037AA8"/>
    <w:rsid w:val="000407D5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4465"/>
    <w:rsid w:val="002B5A69"/>
    <w:rsid w:val="002B6879"/>
    <w:rsid w:val="002C362A"/>
    <w:rsid w:val="002D0122"/>
    <w:rsid w:val="002D2D27"/>
    <w:rsid w:val="002D4681"/>
    <w:rsid w:val="002E2434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2FB2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DD4"/>
    <w:rsid w:val="005810BC"/>
    <w:rsid w:val="00592951"/>
    <w:rsid w:val="00592D1A"/>
    <w:rsid w:val="005946C5"/>
    <w:rsid w:val="00595366"/>
    <w:rsid w:val="005A1BDA"/>
    <w:rsid w:val="005A65FE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7E1E84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3233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333"/>
    <w:rsid w:val="00AF146B"/>
    <w:rsid w:val="00B0047C"/>
    <w:rsid w:val="00B03DDA"/>
    <w:rsid w:val="00B04F0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7BB7"/>
    <w:rsid w:val="00C51A66"/>
    <w:rsid w:val="00C55C9C"/>
    <w:rsid w:val="00C565C8"/>
    <w:rsid w:val="00C56CA7"/>
    <w:rsid w:val="00C57F32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87504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C0224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A1C9-5D6B-4A4E-B680-BDD5793B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5</cp:revision>
  <cp:lastPrinted>2018-08-03T03:15:00Z</cp:lastPrinted>
  <dcterms:created xsi:type="dcterms:W3CDTF">2019-04-09T07:34:00Z</dcterms:created>
  <dcterms:modified xsi:type="dcterms:W3CDTF">2019-04-09T10:29:00Z</dcterms:modified>
</cp:coreProperties>
</file>