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703877" w:rsidTr="00E01D9E">
        <w:tc>
          <w:tcPr>
            <w:tcW w:w="9464" w:type="dxa"/>
            <w:gridSpan w:val="2"/>
          </w:tcPr>
          <w:p w:rsidR="00703877" w:rsidRPr="00703877" w:rsidRDefault="00703877" w:rsidP="00703877">
            <w:pPr>
              <w:pStyle w:val="a5"/>
              <w:shd w:val="clear" w:color="auto" w:fill="FFFFFF"/>
              <w:spacing w:before="0" w:beforeAutospacing="0"/>
              <w:jc w:val="center"/>
              <w:rPr>
                <w:b/>
                <w:color w:val="212529"/>
              </w:rPr>
            </w:pPr>
            <w:r w:rsidRPr="00703877">
              <w:rPr>
                <w:b/>
                <w:color w:val="212529"/>
              </w:rPr>
              <w:t>Статья</w:t>
            </w:r>
          </w:p>
          <w:p w:rsidR="00703877" w:rsidRPr="00703877" w:rsidRDefault="00703877" w:rsidP="00703877">
            <w:pPr>
              <w:pStyle w:val="a5"/>
              <w:shd w:val="clear" w:color="auto" w:fill="FFFFFF"/>
              <w:spacing w:before="0" w:beforeAutospacing="0"/>
              <w:jc w:val="center"/>
              <w:rPr>
                <w:b/>
                <w:color w:val="212529"/>
              </w:rPr>
            </w:pPr>
            <w:r w:rsidRPr="00703877">
              <w:rPr>
                <w:b/>
                <w:color w:val="212529"/>
              </w:rPr>
              <w:t>Нормы исполнения Закона о занятости населения для работодателей</w:t>
            </w:r>
          </w:p>
          <w:p w:rsidR="00703877" w:rsidRPr="00703877" w:rsidRDefault="00703877" w:rsidP="00703877">
            <w:pPr>
              <w:pStyle w:val="a5"/>
              <w:shd w:val="clear" w:color="auto" w:fill="FFFFFF"/>
              <w:spacing w:before="0" w:beforeAutospacing="0"/>
              <w:jc w:val="center"/>
              <w:rPr>
                <w:color w:val="212529"/>
              </w:rPr>
            </w:pPr>
          </w:p>
        </w:tc>
      </w:tr>
      <w:tr w:rsidR="00703877" w:rsidTr="00703877">
        <w:tc>
          <w:tcPr>
            <w:tcW w:w="4219" w:type="dxa"/>
          </w:tcPr>
          <w:p w:rsidR="00703877" w:rsidRDefault="00703877">
            <w:r w:rsidRPr="00703877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align>top</wp:align>
                  </wp:positionV>
                  <wp:extent cx="2377440" cy="2438400"/>
                  <wp:effectExtent l="19050" t="0" r="3810" b="0"/>
                  <wp:wrapSquare wrapText="bothSides"/>
                  <wp:docPr id="2" name="Рисунок 1" descr="http://zan.donland.ru/Data/Sites/93/media/ur_pom/ur_po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n.donland.ru/Data/Sites/93/media/ur_pom/ur_po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703877" w:rsidRPr="00703877" w:rsidRDefault="00703877" w:rsidP="00703877">
            <w:pPr>
              <w:pStyle w:val="a5"/>
              <w:shd w:val="clear" w:color="auto" w:fill="FFFFFF"/>
              <w:spacing w:before="0" w:before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         </w:t>
            </w:r>
            <w:r w:rsidRPr="00703877">
              <w:rPr>
                <w:color w:val="212529"/>
              </w:rPr>
              <w:t>Безработица несет с собой не только бедность значительным слоям населения, но и духовную, моральную, нравственную деградацию людей. Решение проблем занятости населения стоит в числе наиважнейших, первоочередных задач государства.</w:t>
            </w:r>
          </w:p>
          <w:p w:rsidR="00703877" w:rsidRDefault="00703877" w:rsidP="00703877">
            <w:pPr>
              <w:jc w:val="both"/>
            </w:pPr>
            <w:r w:rsidRPr="0070387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Основным законодательным актом в сфере занятости является Закон РФ от 19.04.1991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     № 1032-1 «О занятости населения в Российской Федерации</w:t>
            </w:r>
            <w:r w:rsidRPr="0070387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 (далее – Закон о занятости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населения</w:t>
            </w:r>
            <w:r w:rsidRPr="00703877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), который предполагает и регулирует участие работодателей в обеспечении занятости. </w:t>
            </w:r>
          </w:p>
        </w:tc>
      </w:tr>
    </w:tbl>
    <w:p w:rsidR="00703877" w:rsidRPr="00325F77" w:rsidRDefault="00703877"/>
    <w:p w:rsidR="00703877" w:rsidRPr="00325F77" w:rsidRDefault="00703877" w:rsidP="0070387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25F77">
        <w:t>КУ «</w:t>
      </w:r>
      <w:proofErr w:type="spellStart"/>
      <w:r w:rsidRPr="00325F77">
        <w:t>Нефтеюганский</w:t>
      </w:r>
      <w:proofErr w:type="spellEnd"/>
      <w:r w:rsidRPr="00325F77">
        <w:t xml:space="preserve"> центр занятости населения» обращает внимание работодателей, независимо от форм собственности, на необходимость соблюдения законодательства в сфере занятости населения.</w:t>
      </w:r>
    </w:p>
    <w:p w:rsidR="009420FE" w:rsidRPr="00325F77" w:rsidRDefault="00703877" w:rsidP="0070387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25F77">
        <w:t>В соответствии с пунктом 3 статьи 25 Закона о занятости населения</w:t>
      </w:r>
      <w:r w:rsidR="009420FE" w:rsidRPr="00325F77">
        <w:t>:</w:t>
      </w:r>
    </w:p>
    <w:p w:rsidR="009420FE" w:rsidRPr="00325F77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1.Работодатели содействуют проведению государственной политики занятости населения на основе:</w:t>
      </w:r>
      <w:bookmarkStart w:id="0" w:name="dst100382"/>
      <w:bookmarkEnd w:id="0"/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условий договоров, регулирующих трудовые отношения в соответствии с законодательством Российской Федерации;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83"/>
      <w:bookmarkEnd w:id="1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-реализации мер, предусмотренных трудовым законодательством, коллективными договорами и соглашениями по защите работников в случае приостановки производства или увольнения работников;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359"/>
      <w:bookmarkEnd w:id="2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-оказания помощи в трудоустройстве, прохождении профессионального обучения, получении дополнительного профессионального образования и предоставления сверх установленной законодательством дополнительной материальной </w:t>
      </w:r>
      <w:proofErr w:type="gramStart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увольняемым работникам за счет средств работодателей;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60"/>
      <w:bookmarkEnd w:id="3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-создания условий для профессионального образования, профессионального обучения и дополнительного профессионального образования работников, в том числе женщин в период отпуска по уходу за ребенком до достижения им возраста трех лет. Суммы средств, затраченных работодателями на эти цели, учитываются в составе расходов в порядке и на условиях, которые установлены </w:t>
      </w:r>
      <w:hyperlink r:id="rId5" w:anchor="dst4005" w:history="1">
        <w:r w:rsidRPr="00325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сборах;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386"/>
      <w:bookmarkEnd w:id="4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-разработки и реализации мероприятий, предусматривающих сохранение и рациональное использование профессионального потенциала работников, их социальную защиту, улучшение условий труда и иные льготы;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91"/>
      <w:bookmarkEnd w:id="5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-соблюдения установленной </w:t>
      </w:r>
      <w:hyperlink r:id="rId6" w:anchor="dst77" w:history="1">
        <w:r w:rsidRPr="00325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квоты</w:t>
        </w:r>
      </w:hyperlink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трудоустройства инвалидов;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192"/>
      <w:bookmarkEnd w:id="6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определяемого органами исполнительной власти субъектов Российской Федерации и органами местного самоуправления числа граждан, особо нуждающихся в социальной защите, или резервирования отдельных видов работ (профессий) для трудоустройства таких граждан;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454"/>
      <w:bookmarkEnd w:id="7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-привлечения трудовых ресурсов в субъекты Российской Федерации, включенные в </w:t>
      </w:r>
      <w:hyperlink r:id="rId7" w:anchor="dst100006" w:history="1">
        <w:r w:rsidRPr="00325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Федерации, утвержденный Правительством Российской Федерации;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557"/>
      <w:bookmarkEnd w:id="8"/>
      <w:proofErr w:type="gramStart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-осуществления </w:t>
      </w:r>
      <w:hyperlink r:id="rId8" w:anchor="dst526" w:history="1">
        <w:r w:rsidRPr="00325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сопровождения</w:t>
        </w:r>
      </w:hyperlink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содействии занятости инвалида, в том числе формирования с учетом его потребностей пути передвижения по территории работодателя, оборудования (оснащения) для него рабочего места, обеспечения для него доступа в необходимые помещения, оказания помощи в организации труда при дистанционной работе или работе на дому, определения особенностей режима рабочего времени и времени отдыха инвалида, предоставления при необходимости помощи наставника.</w:t>
      </w:r>
      <w:proofErr w:type="gramEnd"/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632"/>
      <w:bookmarkEnd w:id="9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месяца, а работодатель -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месяца до начала проведения соответствующих мероприятий.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607"/>
      <w:bookmarkEnd w:id="10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194"/>
      <w:bookmarkEnd w:id="11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3.Работодатели обязаны ежемесячно представлять органам службы занятости: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633"/>
      <w:bookmarkEnd w:id="12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9420FE" w:rsidRPr="00325F77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318"/>
      <w:bookmarkEnd w:id="13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наличии свободных рабочих мест и вакантных должностей;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-созданных или выделенных рабочих местах </w:t>
      </w:r>
      <w:proofErr w:type="gramStart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трудоустройства инвалидов в соответствии с установленной </w:t>
      </w:r>
      <w:hyperlink r:id="rId9" w:anchor="dst77" w:history="1">
        <w:r w:rsidRPr="00325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квотой</w:t>
        </w:r>
      </w:hyperlink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на работу</w:t>
      </w:r>
      <w:proofErr w:type="gramEnd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9420FE" w:rsidRPr="009420FE" w:rsidRDefault="009420FE" w:rsidP="009420FE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504"/>
      <w:bookmarkEnd w:id="14"/>
      <w:r w:rsidRPr="00325F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"Работа в России" в порядке, установленном Правительством Российской Федерации.</w:t>
      </w:r>
    </w:p>
    <w:p w:rsidR="009420FE" w:rsidRPr="00325F77" w:rsidRDefault="009420FE" w:rsidP="0070387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703877" w:rsidRPr="00325F77" w:rsidRDefault="00703877" w:rsidP="009420F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25F77">
        <w:t>Напоминаем, ч</w:t>
      </w:r>
      <w:r w:rsidR="009420FE" w:rsidRPr="00325F77">
        <w:t>то с 3 июля 2015 года введена в</w:t>
      </w:r>
      <w:r w:rsidRPr="00325F77">
        <w:t xml:space="preserve"> эксплуатацию обновленная версия информационно-аналитической системы Общероссийская база вакансий «Работа в России» (</w:t>
      </w:r>
      <w:hyperlink r:id="rId10" w:history="1">
        <w:r w:rsidRPr="00325F77">
          <w:rPr>
            <w:rStyle w:val="a6"/>
            <w:color w:val="auto"/>
          </w:rPr>
          <w:t>http://trudvsem.ru</w:t>
        </w:r>
      </w:hyperlink>
      <w:r w:rsidRPr="00325F77">
        <w:t>). Портал значительно расширяет возможности по поиску квалифицированных работников</w:t>
      </w:r>
      <w:r w:rsidR="009420FE" w:rsidRPr="00325F77">
        <w:t xml:space="preserve">. На Портале можно </w:t>
      </w:r>
      <w:r w:rsidRPr="00325F77">
        <w:t xml:space="preserve">не только разместить имеющиеся вакансии, но и самостоятельно осуществлять поиск и подбор персонала, а также ознакомиться с реализуемыми региональными программами в сфере </w:t>
      </w:r>
      <w:r w:rsidR="009420FE" w:rsidRPr="00325F77">
        <w:t xml:space="preserve">содействия занятости населения. </w:t>
      </w:r>
      <w:r w:rsidRPr="00325F77">
        <w:t>Для самостоятельного размещения информации на Портале необходимо зарегистрироваться в личном кабинете, что занимает всего несколько минут.</w:t>
      </w:r>
    </w:p>
    <w:p w:rsidR="00703877" w:rsidRPr="00325F77" w:rsidRDefault="009420FE" w:rsidP="009420F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325F77">
        <w:t>В</w:t>
      </w:r>
      <w:r w:rsidR="00703877" w:rsidRPr="00325F77">
        <w:t xml:space="preserve"> соответствии с пунктами 28 и 29 Правил формирования, ведения и модернизации информационно-аналитической системы Общероссийская база вакансий «Работа в России», утвержденных постановлением Правительства Российской Федерации от 25 августа 2015 года</w:t>
      </w:r>
      <w:r w:rsidRPr="00325F77">
        <w:t xml:space="preserve"> </w:t>
      </w:r>
      <w:r w:rsidR="00703877" w:rsidRPr="00325F77">
        <w:t xml:space="preserve">№ 885, работодатель, ежемесячно размещающий информацию о </w:t>
      </w:r>
      <w:r w:rsidR="00703877" w:rsidRPr="00325F77">
        <w:lastRenderedPageBreak/>
        <w:t xml:space="preserve">вакансиях в информационно-аналитической системе Общероссийская база вакансий «Работа в России» (далее – Система) в соответствии с </w:t>
      </w:r>
      <w:r w:rsidRPr="00325F77">
        <w:t>утвержденными</w:t>
      </w:r>
      <w:r w:rsidR="00703877" w:rsidRPr="00325F77">
        <w:t xml:space="preserve"> Правилами, считается исполнившим требования</w:t>
      </w:r>
      <w:r w:rsidRPr="00325F77">
        <w:t xml:space="preserve"> </w:t>
      </w:r>
      <w:hyperlink r:id="rId11" w:history="1">
        <w:r w:rsidR="00703877" w:rsidRPr="00325F77">
          <w:rPr>
            <w:rStyle w:val="a6"/>
            <w:color w:val="auto"/>
          </w:rPr>
          <w:t>статьи 25</w:t>
        </w:r>
      </w:hyperlink>
      <w:r w:rsidRPr="00325F77">
        <w:t xml:space="preserve"> </w:t>
      </w:r>
      <w:r w:rsidR="00703877" w:rsidRPr="00325F77">
        <w:t>Закона о</w:t>
      </w:r>
      <w:proofErr w:type="gramEnd"/>
      <w:r w:rsidR="00703877" w:rsidRPr="00325F77">
        <w:t xml:space="preserve"> занятости </w:t>
      </w:r>
      <w:r w:rsidRPr="00325F77">
        <w:t xml:space="preserve">населения </w:t>
      </w:r>
      <w:r w:rsidR="00703877" w:rsidRPr="00325F77">
        <w:t>в части предоставления органам службы занятости информации о вакансиях. Работодатель, зарегистрированный в Системе в соответствии с указанными Правилами и не разместивший в Системе информацию о вакансиях, считается проинформировавшим органы службы занятости населения об отсутствии вакансий.</w:t>
      </w:r>
    </w:p>
    <w:p w:rsidR="00703877" w:rsidRPr="00325F77" w:rsidRDefault="00703877" w:rsidP="00325F77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325F77">
        <w:t xml:space="preserve">Следует помнить и о предоставлении до 5 числа, следующего за отчетным периодом, своевременной ежемесячной информации о рабочих местах, выделенных в счет </w:t>
      </w:r>
      <w:r w:rsidR="00325F77" w:rsidRPr="00325F77">
        <w:t xml:space="preserve">установленной </w:t>
      </w:r>
      <w:r w:rsidRPr="00325F77">
        <w:t>квоты для трудоустройства инвалидов и информации о выполнении квоты для приема на работу инвалидов, включая информацию о локальных нормативных актах, содержащ</w:t>
      </w:r>
      <w:r w:rsidR="00325F77" w:rsidRPr="00325F77">
        <w:t>их сведения о</w:t>
      </w:r>
      <w:r w:rsidRPr="00325F77">
        <w:t xml:space="preserve"> </w:t>
      </w:r>
      <w:r w:rsidR="00325F77" w:rsidRPr="00325F77">
        <w:t>данных рабочих местах.</w:t>
      </w:r>
    </w:p>
    <w:p w:rsidR="00703877" w:rsidRPr="00325F77" w:rsidRDefault="00325F77" w:rsidP="003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77">
        <w:tab/>
      </w:r>
      <w:r w:rsidRPr="00325F77">
        <w:rPr>
          <w:rFonts w:ascii="Times New Roman" w:hAnsi="Times New Roman" w:cs="Times New Roman"/>
          <w:sz w:val="24"/>
          <w:szCs w:val="24"/>
        </w:rPr>
        <w:t>Кроме того важно помнить</w:t>
      </w:r>
      <w:r w:rsidR="00703877" w:rsidRPr="00325F77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, что работодатели несут ад</w:t>
      </w:r>
      <w:r w:rsidR="00232EC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министративную ответственность согласно статье</w:t>
      </w:r>
      <w:r w:rsidR="00703877" w:rsidRPr="00325F77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19.7 Кодекса административных правонарушений РФ за полноту, достоверность и актуальность информации о потребности в работниках, об условиях их привлечения, о наличии свободных рабочих мест и вакантных должностей.</w:t>
      </w:r>
    </w:p>
    <w:p w:rsidR="00703877" w:rsidRPr="00325F77" w:rsidRDefault="00703877" w:rsidP="0032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3877" w:rsidRPr="00325F77" w:rsidSect="002D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77"/>
    <w:rsid w:val="00232ECA"/>
    <w:rsid w:val="002D6320"/>
    <w:rsid w:val="00325F77"/>
    <w:rsid w:val="003520ED"/>
    <w:rsid w:val="003C6221"/>
    <w:rsid w:val="004913C8"/>
    <w:rsid w:val="005A1CED"/>
    <w:rsid w:val="00703877"/>
    <w:rsid w:val="007178D2"/>
    <w:rsid w:val="00752A9C"/>
    <w:rsid w:val="009420FE"/>
    <w:rsid w:val="009A5A33"/>
    <w:rsid w:val="00A61F05"/>
    <w:rsid w:val="00CD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3877"/>
    <w:rPr>
      <w:color w:val="0000FF"/>
      <w:u w:val="single"/>
    </w:rPr>
  </w:style>
  <w:style w:type="character" w:styleId="a7">
    <w:name w:val="Strong"/>
    <w:basedOn w:val="a0"/>
    <w:uiPriority w:val="22"/>
    <w:qFormat/>
    <w:rsid w:val="00703877"/>
    <w:rPr>
      <w:b/>
      <w:bCs/>
    </w:rPr>
  </w:style>
  <w:style w:type="table" w:styleId="a8">
    <w:name w:val="Table Grid"/>
    <w:basedOn w:val="a1"/>
    <w:uiPriority w:val="59"/>
    <w:rsid w:val="0070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42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4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07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11059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5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7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0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13/ea2687d811bfe251681cad6aadb1052ea2dbfdab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636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577/931d581bb4ce535d15414800fc6070219c7deefd/" TargetMode="External"/><Relationship Id="rId11" Type="http://schemas.openxmlformats.org/officeDocument/2006/relationships/hyperlink" Target="consultantplus://offline/ref=ACE631036EC05D199771D65F0A18DEE324EA6829D514455C36F5E3A6236DBA9595E6CC6414509866d63BL" TargetMode="External"/><Relationship Id="rId5" Type="http://schemas.openxmlformats.org/officeDocument/2006/relationships/hyperlink" Target="http://www.consultant.ru/document/cons_doc_LAW_357304/3fdee9a04c76f1af1e084502759523cd77da7d16/" TargetMode="External"/><Relationship Id="rId10" Type="http://schemas.openxmlformats.org/officeDocument/2006/relationships/hyperlink" Target="http://trudvsem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42577/931d581bb4ce535d15414800fc6070219c7dee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Buzdugan</dc:creator>
  <cp:keywords/>
  <dc:description/>
  <cp:lastModifiedBy>Buzdugan</cp:lastModifiedBy>
  <cp:revision>2</cp:revision>
  <dcterms:created xsi:type="dcterms:W3CDTF">2020-10-05T10:34:00Z</dcterms:created>
  <dcterms:modified xsi:type="dcterms:W3CDTF">2020-10-05T11:09:00Z</dcterms:modified>
</cp:coreProperties>
</file>