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D3A80" w14:textId="631AAB90" w:rsidR="003A6750" w:rsidRDefault="003A6750" w:rsidP="003A6750"/>
    <w:p w14:paraId="11348EA7" w14:textId="77777777" w:rsidR="00F71DA9" w:rsidRDefault="00F71DA9" w:rsidP="003A6750"/>
    <w:p w14:paraId="2611837D" w14:textId="5AF74430" w:rsidR="00D55152" w:rsidRPr="00D55152" w:rsidRDefault="00D55152" w:rsidP="00D55152">
      <w:pPr>
        <w:pStyle w:val="af"/>
        <w:jc w:val="center"/>
        <w:rPr>
          <w:rFonts w:ascii="Times New Roman" w:hAnsi="Times New Roman"/>
          <w:b/>
          <w:bCs/>
          <w:sz w:val="26"/>
          <w:szCs w:val="26"/>
        </w:rPr>
      </w:pPr>
      <w:r w:rsidRPr="00D55152">
        <w:rPr>
          <w:rFonts w:ascii="Times New Roman" w:hAnsi="Times New Roman"/>
          <w:b/>
          <w:bCs/>
          <w:sz w:val="26"/>
          <w:szCs w:val="26"/>
        </w:rPr>
        <w:t>Информация</w:t>
      </w:r>
    </w:p>
    <w:p w14:paraId="08EE1CAB" w14:textId="0283EB2B" w:rsidR="00D55152" w:rsidRPr="00D55152" w:rsidRDefault="00F71DA9" w:rsidP="00D55152">
      <w:pPr>
        <w:pStyle w:val="af"/>
        <w:jc w:val="both"/>
        <w:rPr>
          <w:rFonts w:ascii="Times New Roman" w:hAnsi="Times New Roman"/>
          <w:b/>
          <w:bCs/>
          <w:sz w:val="26"/>
          <w:szCs w:val="26"/>
        </w:rPr>
      </w:pPr>
      <w:r w:rsidRPr="00F71DA9">
        <w:rPr>
          <w:rFonts w:ascii="Times New Roman" w:hAnsi="Times New Roman"/>
          <w:b/>
          <w:bCs/>
          <w:sz w:val="26"/>
          <w:szCs w:val="26"/>
        </w:rPr>
        <w:t>по правоприменительной практики по результатам вступивших в законную силу в 3 квартале 2022 года</w:t>
      </w:r>
      <w:r>
        <w:rPr>
          <w:b/>
          <w:bCs/>
          <w:sz w:val="26"/>
          <w:szCs w:val="26"/>
        </w:rPr>
        <w:t xml:space="preserve"> </w:t>
      </w:r>
      <w:r w:rsidR="00D55152" w:rsidRPr="00D55152">
        <w:rPr>
          <w:rFonts w:ascii="Times New Roman" w:hAnsi="Times New Roman"/>
          <w:b/>
          <w:bCs/>
          <w:sz w:val="26"/>
          <w:szCs w:val="26"/>
        </w:rPr>
        <w:t>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муниципального образования, муниципальных организаций и их должностных лиц в целях выработки и принятия мер по предупреждению и устранению причин выявленных нарушений</w:t>
      </w:r>
    </w:p>
    <w:p w14:paraId="31CE7FD3" w14:textId="77777777" w:rsidR="00D55152" w:rsidRPr="00D55152" w:rsidRDefault="00D55152" w:rsidP="00D55152">
      <w:pPr>
        <w:pStyle w:val="af"/>
        <w:jc w:val="both"/>
        <w:rPr>
          <w:rFonts w:ascii="Times New Roman" w:hAnsi="Times New Roman"/>
          <w:sz w:val="26"/>
          <w:szCs w:val="26"/>
        </w:rPr>
      </w:pPr>
    </w:p>
    <w:p w14:paraId="5A0A81DD" w14:textId="77777777" w:rsidR="00D55152" w:rsidRPr="00D55152" w:rsidRDefault="00D55152" w:rsidP="00D55152">
      <w:pPr>
        <w:pStyle w:val="af"/>
        <w:ind w:firstLine="708"/>
        <w:jc w:val="both"/>
        <w:rPr>
          <w:rFonts w:ascii="Times New Roman" w:hAnsi="Times New Roman"/>
          <w:sz w:val="26"/>
          <w:szCs w:val="26"/>
        </w:rPr>
      </w:pPr>
      <w:r w:rsidRPr="00D55152">
        <w:rPr>
          <w:rFonts w:ascii="Times New Roman" w:hAnsi="Times New Roman"/>
          <w:sz w:val="26"/>
          <w:szCs w:val="26"/>
        </w:rPr>
        <w:t>Согласно пункту 2.1. части 1 статьи 6 Федерального закона от 19.12.2008 № 273-ФЗ «О противодействии коррупции» профилактика коррупции осуществляется путем рассмотрения в органах местного самоуправления,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 в целях выработки и принятия мер по предупреждению и устранению причин выявленных нарушений.</w:t>
      </w:r>
    </w:p>
    <w:p w14:paraId="6024EEAC" w14:textId="77777777" w:rsidR="00D55152" w:rsidRPr="00D55152" w:rsidRDefault="00D55152" w:rsidP="00D55152">
      <w:pPr>
        <w:pStyle w:val="af"/>
        <w:ind w:firstLine="708"/>
        <w:jc w:val="both"/>
        <w:rPr>
          <w:rFonts w:ascii="Times New Roman" w:hAnsi="Times New Roman"/>
          <w:sz w:val="26"/>
          <w:szCs w:val="26"/>
        </w:rPr>
      </w:pPr>
      <w:r w:rsidRPr="00D55152">
        <w:rPr>
          <w:rFonts w:ascii="Times New Roman" w:hAnsi="Times New Roman"/>
          <w:sz w:val="26"/>
          <w:szCs w:val="26"/>
        </w:rPr>
        <w:t xml:space="preserve">Руководствуясь пунктом 2.1 Плана противодействия коррупции в Нефтеюганском районе на 2021-2023 годы, утвержденного постановлением Главы Нефтеюганского района от 24.02.2021 № 13-пг (с изменениями от 01.09.2021 № 79-пг), сообщаем Вам об отсутствии вступивших в законную силу в </w:t>
      </w:r>
      <w:r w:rsidRPr="00D55152">
        <w:rPr>
          <w:rFonts w:ascii="Times New Roman" w:hAnsi="Times New Roman"/>
          <w:b/>
          <w:bCs/>
          <w:sz w:val="26"/>
          <w:szCs w:val="26"/>
          <w:u w:val="single"/>
        </w:rPr>
        <w:t>3 квартале 2022 года</w:t>
      </w:r>
      <w:r w:rsidRPr="00D55152">
        <w:rPr>
          <w:rFonts w:ascii="Times New Roman" w:hAnsi="Times New Roman"/>
          <w:sz w:val="26"/>
          <w:szCs w:val="26"/>
        </w:rPr>
        <w:t xml:space="preserve"> 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Нефтеюганского района.</w:t>
      </w:r>
    </w:p>
    <w:p w14:paraId="0AC38FB8" w14:textId="2F2384AD" w:rsidR="00D55152" w:rsidRPr="00D55152" w:rsidRDefault="00D55152" w:rsidP="009B00DC">
      <w:pPr>
        <w:pStyle w:val="af"/>
        <w:ind w:firstLine="708"/>
        <w:jc w:val="both"/>
        <w:rPr>
          <w:rFonts w:ascii="Times New Roman" w:hAnsi="Times New Roman"/>
          <w:color w:val="000000"/>
          <w:sz w:val="26"/>
          <w:szCs w:val="26"/>
          <w:lang w:bidi="ru-RU"/>
        </w:rPr>
      </w:pPr>
      <w:r w:rsidRPr="009B00DC">
        <w:rPr>
          <w:rFonts w:ascii="Times New Roman" w:hAnsi="Times New Roman"/>
          <w:sz w:val="26"/>
          <w:szCs w:val="26"/>
        </w:rPr>
        <w:t xml:space="preserve">Ввиду отсутствия вступивших в законную силу в 3 квартале 2022 года </w:t>
      </w:r>
      <w:r w:rsidR="009B00DC" w:rsidRPr="009B00DC">
        <w:rPr>
          <w:rFonts w:ascii="Times New Roman" w:hAnsi="Times New Roman"/>
          <w:sz w:val="26"/>
          <w:szCs w:val="26"/>
        </w:rPr>
        <w:t>решений судов, арбитражных судов о признании недействительными ненормативных правовых актов, незаконными решений и действий (бездействия) органов местного самоуправления Нефтеюганского района, приведена правоприменительная практика других муниципальных образований, на примере следующего судебного акта.</w:t>
      </w:r>
      <w:r w:rsidRPr="00D55152">
        <w:rPr>
          <w:rFonts w:ascii="Times New Roman" w:hAnsi="Times New Roman"/>
          <w:color w:val="000000"/>
          <w:sz w:val="26"/>
          <w:szCs w:val="26"/>
          <w:lang w:bidi="ru-RU"/>
        </w:rPr>
        <w:tab/>
        <w:t>Вступившим в законную силу решением Арбитражного суда Свердловской области от 26.07.2022 по делу А60-23789/2022 решение администрации Белоярского городского округа признано незаконным.</w:t>
      </w:r>
    </w:p>
    <w:p w14:paraId="0B6D3A5F" w14:textId="77777777" w:rsidR="00D55152" w:rsidRPr="00D55152" w:rsidRDefault="00D55152" w:rsidP="00D55152">
      <w:pPr>
        <w:pStyle w:val="11"/>
        <w:shd w:val="clear" w:color="auto" w:fill="auto"/>
        <w:ind w:firstLine="560"/>
        <w:jc w:val="both"/>
      </w:pPr>
      <w:r w:rsidRPr="00D55152">
        <w:rPr>
          <w:color w:val="000000"/>
          <w:lang w:bidi="ru-RU"/>
        </w:rPr>
        <w:t xml:space="preserve"> Открытое акционерное общество "МРСК УРАЛА" обратилось в суд с иском к администрации Белоярского городского округа о признании незаконным решения  об отказе в установлении публичного сервитута, выраженные в письмах от 31.01.2022 № 01-15/623, № 01-15/622, устранении допущенных нарушений прав и законных интересов ОАО «МРСК Урала» путем возложения обязанности на Администрацию Белоярского городского округа вынести решения об установлении публичного сервитута на основании ходатайств ОАО «МРСК Урала» об установлении публичного сервитута (от 18.11.2021 исх. № 225, № 226 на земельный участок 66:06:0000000:687 (</w:t>
      </w:r>
      <w:proofErr w:type="spellStart"/>
      <w:r w:rsidRPr="00D55152">
        <w:rPr>
          <w:color w:val="000000"/>
          <w:lang w:bidi="ru-RU"/>
        </w:rPr>
        <w:t>вх</w:t>
      </w:r>
      <w:proofErr w:type="spellEnd"/>
      <w:r w:rsidRPr="00D55152">
        <w:rPr>
          <w:color w:val="000000"/>
          <w:lang w:bidi="ru-RU"/>
        </w:rPr>
        <w:t xml:space="preserve">. 66:06:4501021:8201, 66:06:4501021:1280), для размещения инженерных сооружений - линия электропередач «Отпайка от ВЛ 10 </w:t>
      </w:r>
      <w:proofErr w:type="spellStart"/>
      <w:r w:rsidRPr="00D55152">
        <w:rPr>
          <w:color w:val="000000"/>
          <w:lang w:bidi="ru-RU"/>
        </w:rPr>
        <w:t>кВ</w:t>
      </w:r>
      <w:proofErr w:type="spellEnd"/>
      <w:r w:rsidRPr="00D55152">
        <w:rPr>
          <w:color w:val="000000"/>
          <w:lang w:bidi="ru-RU"/>
        </w:rPr>
        <w:t xml:space="preserve"> «Рассоха» на СТП-66029. СТП - 66029. ВЛ-0,4 </w:t>
      </w:r>
      <w:proofErr w:type="spellStart"/>
      <w:r w:rsidRPr="00D55152">
        <w:rPr>
          <w:color w:val="000000"/>
          <w:lang w:bidi="ru-RU"/>
        </w:rPr>
        <w:t>кВ</w:t>
      </w:r>
      <w:proofErr w:type="spellEnd"/>
      <w:r w:rsidRPr="00D55152">
        <w:rPr>
          <w:color w:val="000000"/>
          <w:lang w:bidi="ru-RU"/>
        </w:rPr>
        <w:t xml:space="preserve"> (электроснабжение ЭПУ-0,4 </w:t>
      </w:r>
      <w:proofErr w:type="spellStart"/>
      <w:r w:rsidRPr="00D55152">
        <w:rPr>
          <w:color w:val="000000"/>
          <w:lang w:bidi="ru-RU"/>
        </w:rPr>
        <w:t>кВ</w:t>
      </w:r>
      <w:proofErr w:type="spellEnd"/>
      <w:r w:rsidRPr="00D55152">
        <w:rPr>
          <w:color w:val="000000"/>
          <w:lang w:bidi="ru-RU"/>
        </w:rPr>
        <w:t xml:space="preserve">, находящегося по адресу: Свердловская область, Белоярский район)», «Отпайка от ВЛ 10 </w:t>
      </w:r>
      <w:proofErr w:type="spellStart"/>
      <w:r w:rsidRPr="00D55152">
        <w:rPr>
          <w:color w:val="000000"/>
          <w:lang w:bidi="ru-RU"/>
        </w:rPr>
        <w:t>кВ</w:t>
      </w:r>
      <w:proofErr w:type="spellEnd"/>
      <w:r w:rsidRPr="00D55152">
        <w:rPr>
          <w:color w:val="000000"/>
          <w:lang w:bidi="ru-RU"/>
        </w:rPr>
        <w:t xml:space="preserve"> «Урал» на ТП66056. </w:t>
      </w:r>
      <w:r w:rsidRPr="00D55152">
        <w:rPr>
          <w:color w:val="000000"/>
          <w:lang w:bidi="ru-RU"/>
        </w:rPr>
        <w:lastRenderedPageBreak/>
        <w:t xml:space="preserve">ТП- 66056. ВЛ-0,4 </w:t>
      </w:r>
      <w:proofErr w:type="spellStart"/>
      <w:r w:rsidRPr="00D55152">
        <w:rPr>
          <w:color w:val="000000"/>
          <w:lang w:bidi="ru-RU"/>
        </w:rPr>
        <w:t>кВ</w:t>
      </w:r>
      <w:proofErr w:type="spellEnd"/>
      <w:r w:rsidRPr="00D55152">
        <w:rPr>
          <w:color w:val="000000"/>
          <w:lang w:bidi="ru-RU"/>
        </w:rPr>
        <w:t xml:space="preserve"> (электроснабжение ЭПУ-0,4 </w:t>
      </w:r>
      <w:proofErr w:type="spellStart"/>
      <w:r w:rsidRPr="00D55152">
        <w:rPr>
          <w:color w:val="000000"/>
          <w:lang w:bidi="ru-RU"/>
        </w:rPr>
        <w:t>кВ</w:t>
      </w:r>
      <w:proofErr w:type="spellEnd"/>
      <w:r w:rsidRPr="00D55152">
        <w:rPr>
          <w:color w:val="000000"/>
          <w:lang w:bidi="ru-RU"/>
        </w:rPr>
        <w:t>, находящегося по адресу: Свердловская область, Белоярский район, КН 66:06:4501021:3976)».</w:t>
      </w:r>
    </w:p>
    <w:p w14:paraId="78650EA6" w14:textId="77777777" w:rsidR="00D55152" w:rsidRPr="00D55152" w:rsidRDefault="00D55152" w:rsidP="00D55152">
      <w:pPr>
        <w:pStyle w:val="11"/>
        <w:shd w:val="clear" w:color="auto" w:fill="auto"/>
        <w:ind w:firstLine="560"/>
        <w:jc w:val="both"/>
      </w:pPr>
      <w:r w:rsidRPr="00D55152">
        <w:rPr>
          <w:color w:val="000000"/>
          <w:lang w:bidi="ru-RU"/>
        </w:rPr>
        <w:t xml:space="preserve">Как следует из материалов дела, ОАО «МРСК Урала» принадлежит на праве собственности объект электросетевого хозяйства «Отпайка от ВЛ 10 </w:t>
      </w:r>
      <w:proofErr w:type="spellStart"/>
      <w:r w:rsidRPr="00D55152">
        <w:rPr>
          <w:color w:val="000000"/>
          <w:lang w:bidi="ru-RU"/>
        </w:rPr>
        <w:t>кВ</w:t>
      </w:r>
      <w:proofErr w:type="spellEnd"/>
      <w:r w:rsidRPr="00D55152">
        <w:rPr>
          <w:color w:val="000000"/>
          <w:lang w:bidi="ru-RU"/>
        </w:rPr>
        <w:t xml:space="preserve"> «Рассоха» на СТП-66029. СТП - 66029. ВЛ-0,4 </w:t>
      </w:r>
      <w:proofErr w:type="spellStart"/>
      <w:r w:rsidRPr="00D55152">
        <w:rPr>
          <w:color w:val="000000"/>
          <w:lang w:bidi="ru-RU"/>
        </w:rPr>
        <w:t>кВ</w:t>
      </w:r>
      <w:proofErr w:type="spellEnd"/>
      <w:r w:rsidRPr="00D55152">
        <w:rPr>
          <w:color w:val="000000"/>
          <w:lang w:bidi="ru-RU"/>
        </w:rPr>
        <w:t xml:space="preserve"> (электроснабжение ЭПУ-0,4 </w:t>
      </w:r>
      <w:proofErr w:type="spellStart"/>
      <w:r w:rsidRPr="00D55152">
        <w:rPr>
          <w:color w:val="000000"/>
          <w:lang w:bidi="ru-RU"/>
        </w:rPr>
        <w:t>кВ</w:t>
      </w:r>
      <w:proofErr w:type="spellEnd"/>
      <w:r w:rsidRPr="00D55152">
        <w:rPr>
          <w:color w:val="000000"/>
          <w:lang w:bidi="ru-RU"/>
        </w:rPr>
        <w:t>, находящегося по адресу: Свердловская область, Белоярский район)», что подтверждается записью о государственной регистрации права в ЕГРН № 66:66:4501021:7254-66/028/2019-1 от 06.03.2019 (далее Объект 1).</w:t>
      </w:r>
    </w:p>
    <w:p w14:paraId="57EFE2BA" w14:textId="77777777" w:rsidR="00D55152" w:rsidRPr="00D55152" w:rsidRDefault="00D55152" w:rsidP="00D55152">
      <w:pPr>
        <w:pStyle w:val="11"/>
        <w:shd w:val="clear" w:color="auto" w:fill="auto"/>
        <w:ind w:firstLine="560"/>
        <w:jc w:val="both"/>
      </w:pPr>
      <w:r w:rsidRPr="00D55152">
        <w:rPr>
          <w:color w:val="000000"/>
          <w:lang w:bidi="ru-RU"/>
        </w:rPr>
        <w:t xml:space="preserve">ОАО «МРСК Урала» принадлежит на праве собственности объект электросетевого хозяйства «Отпайка от ВЛ 10 </w:t>
      </w:r>
      <w:proofErr w:type="spellStart"/>
      <w:r w:rsidRPr="00D55152">
        <w:rPr>
          <w:color w:val="000000"/>
          <w:lang w:bidi="ru-RU"/>
        </w:rPr>
        <w:t>кВ</w:t>
      </w:r>
      <w:proofErr w:type="spellEnd"/>
      <w:r w:rsidRPr="00D55152">
        <w:rPr>
          <w:color w:val="000000"/>
          <w:lang w:bidi="ru-RU"/>
        </w:rPr>
        <w:t xml:space="preserve"> «Урал» на ТП-66056. ТП - 66056. ВЛ-0,4 </w:t>
      </w:r>
      <w:proofErr w:type="spellStart"/>
      <w:r w:rsidRPr="00D55152">
        <w:rPr>
          <w:color w:val="000000"/>
          <w:lang w:bidi="ru-RU"/>
        </w:rPr>
        <w:t>кВ</w:t>
      </w:r>
      <w:proofErr w:type="spellEnd"/>
      <w:r w:rsidRPr="00D55152">
        <w:rPr>
          <w:color w:val="000000"/>
          <w:lang w:bidi="ru-RU"/>
        </w:rPr>
        <w:t xml:space="preserve"> (электроснабжение ЭПУ-0,4 </w:t>
      </w:r>
      <w:proofErr w:type="spellStart"/>
      <w:r w:rsidRPr="00D55152">
        <w:rPr>
          <w:color w:val="000000"/>
          <w:lang w:bidi="ru-RU"/>
        </w:rPr>
        <w:t>кВ</w:t>
      </w:r>
      <w:proofErr w:type="spellEnd"/>
      <w:r w:rsidRPr="00D55152">
        <w:rPr>
          <w:color w:val="000000"/>
          <w:lang w:bidi="ru-RU"/>
        </w:rPr>
        <w:t>, находящегося по адресу: Свердловская область, Белоярский район, КН 66:06:4501021:3976)», что подтверждается записью о государственной регистрации права в ЕГРН № 66:66:4501021:7253-66/028/2019-1 от 06.03.2019 (далее Объект 2).</w:t>
      </w:r>
    </w:p>
    <w:p w14:paraId="28D9CD1E" w14:textId="77777777" w:rsidR="00D55152" w:rsidRPr="00D55152" w:rsidRDefault="00D55152" w:rsidP="00D55152">
      <w:pPr>
        <w:pStyle w:val="11"/>
        <w:shd w:val="clear" w:color="auto" w:fill="auto"/>
        <w:ind w:firstLine="560"/>
        <w:jc w:val="both"/>
      </w:pPr>
      <w:r w:rsidRPr="00D55152">
        <w:rPr>
          <w:color w:val="000000"/>
          <w:lang w:bidi="ru-RU"/>
        </w:rPr>
        <w:t xml:space="preserve">В интересах ОАО «МРСК Урала» в Администрацию Белоярского городского округа направлены ходатайства об установлении публичного сервитута: исх. № 225 от 18.11.2021 для целей эксплуатации существующего объекта электросетевого хозяйства «Отпайка от ВЛ 10 </w:t>
      </w:r>
      <w:proofErr w:type="spellStart"/>
      <w:r w:rsidRPr="00D55152">
        <w:rPr>
          <w:color w:val="000000"/>
          <w:lang w:bidi="ru-RU"/>
        </w:rPr>
        <w:t>кВ</w:t>
      </w:r>
      <w:proofErr w:type="spellEnd"/>
      <w:r w:rsidRPr="00D55152">
        <w:rPr>
          <w:color w:val="000000"/>
          <w:lang w:bidi="ru-RU"/>
        </w:rPr>
        <w:t xml:space="preserve"> «Рассоха» на СТП- 66029. СТП - 66029. ВЛ-0,4 </w:t>
      </w:r>
      <w:proofErr w:type="spellStart"/>
      <w:r w:rsidRPr="00D55152">
        <w:rPr>
          <w:color w:val="000000"/>
          <w:lang w:bidi="ru-RU"/>
        </w:rPr>
        <w:t>кВ</w:t>
      </w:r>
      <w:proofErr w:type="spellEnd"/>
      <w:r w:rsidRPr="00D55152">
        <w:rPr>
          <w:color w:val="000000"/>
          <w:lang w:bidi="ru-RU"/>
        </w:rPr>
        <w:t xml:space="preserve"> (электроснабжение ЭПУ-0,4 </w:t>
      </w:r>
      <w:proofErr w:type="spellStart"/>
      <w:r w:rsidRPr="00D55152">
        <w:rPr>
          <w:color w:val="000000"/>
          <w:lang w:bidi="ru-RU"/>
        </w:rPr>
        <w:t>кВ</w:t>
      </w:r>
      <w:proofErr w:type="spellEnd"/>
      <w:r w:rsidRPr="00D55152">
        <w:rPr>
          <w:color w:val="000000"/>
          <w:lang w:bidi="ru-RU"/>
        </w:rPr>
        <w:t xml:space="preserve">, находящегося по адресу: Свердловская область, Белоярский район)», в отношении земельных участков с кадастровыми номерами 66:06:4501021:8202, 66:06:0000000:687; исх. № 226 от 18.11.2021 для целей эксплуатации существующего объекта электросетевого хозяйства «Отпайка от ВЛ 10 </w:t>
      </w:r>
      <w:proofErr w:type="spellStart"/>
      <w:r w:rsidRPr="00D55152">
        <w:rPr>
          <w:color w:val="000000"/>
          <w:lang w:bidi="ru-RU"/>
        </w:rPr>
        <w:t>кВ</w:t>
      </w:r>
      <w:proofErr w:type="spellEnd"/>
      <w:r w:rsidRPr="00D55152">
        <w:rPr>
          <w:color w:val="000000"/>
          <w:lang w:bidi="ru-RU"/>
        </w:rPr>
        <w:t xml:space="preserve"> «Урал» на ТП-66056. ТП - 66056. ВЛ-0,4 </w:t>
      </w:r>
      <w:proofErr w:type="spellStart"/>
      <w:r w:rsidRPr="00D55152">
        <w:rPr>
          <w:color w:val="000000"/>
          <w:lang w:bidi="ru-RU"/>
        </w:rPr>
        <w:t>кВ</w:t>
      </w:r>
      <w:proofErr w:type="spellEnd"/>
      <w:r w:rsidRPr="00D55152">
        <w:rPr>
          <w:color w:val="000000"/>
          <w:lang w:bidi="ru-RU"/>
        </w:rPr>
        <w:t xml:space="preserve"> (электроснабжение ЭПУ-0,4 </w:t>
      </w:r>
      <w:proofErr w:type="spellStart"/>
      <w:r w:rsidRPr="00D55152">
        <w:rPr>
          <w:color w:val="000000"/>
          <w:lang w:bidi="ru-RU"/>
        </w:rPr>
        <w:t>кВ</w:t>
      </w:r>
      <w:proofErr w:type="spellEnd"/>
      <w:r w:rsidRPr="00D55152">
        <w:rPr>
          <w:color w:val="000000"/>
          <w:lang w:bidi="ru-RU"/>
        </w:rPr>
        <w:t>, находящегося по адресу: Свердловская область, Белоярский район, КН 66:06:4501021:3976)», в отношении земельного участка с кадастровым номером 66:06:0000000:687 (</w:t>
      </w:r>
      <w:proofErr w:type="spellStart"/>
      <w:r w:rsidRPr="00D55152">
        <w:rPr>
          <w:color w:val="000000"/>
          <w:lang w:bidi="ru-RU"/>
        </w:rPr>
        <w:t>вх</w:t>
      </w:r>
      <w:proofErr w:type="spellEnd"/>
      <w:r w:rsidRPr="00D55152">
        <w:rPr>
          <w:color w:val="000000"/>
          <w:lang w:bidi="ru-RU"/>
        </w:rPr>
        <w:t>. 66:06:4501021:1280).</w:t>
      </w:r>
    </w:p>
    <w:p w14:paraId="469EBFAE" w14:textId="77777777" w:rsidR="00D55152" w:rsidRPr="00D55152" w:rsidRDefault="00D55152" w:rsidP="00D55152">
      <w:pPr>
        <w:pStyle w:val="11"/>
        <w:shd w:val="clear" w:color="auto" w:fill="auto"/>
        <w:ind w:firstLine="560"/>
        <w:jc w:val="both"/>
      </w:pPr>
      <w:r w:rsidRPr="00D55152">
        <w:rPr>
          <w:color w:val="000000"/>
          <w:lang w:bidi="ru-RU"/>
        </w:rPr>
        <w:t>По результатам рассмотрения ходатайств Администрация вынесла решения от 31.01.2022 № 01-15/623 (в отношении Объекта № 1), № 01-15/622 (в отношении Объекта № 2) об отказе в установлении публичного.</w:t>
      </w:r>
    </w:p>
    <w:p w14:paraId="532C5080" w14:textId="77777777" w:rsidR="00D55152" w:rsidRPr="00D55152" w:rsidRDefault="00D55152" w:rsidP="00D55152">
      <w:pPr>
        <w:pStyle w:val="af"/>
        <w:ind w:firstLine="560"/>
        <w:jc w:val="both"/>
        <w:rPr>
          <w:rFonts w:ascii="Times New Roman" w:hAnsi="Times New Roman"/>
          <w:sz w:val="26"/>
          <w:szCs w:val="26"/>
          <w:lang w:bidi="ru-RU"/>
        </w:rPr>
      </w:pPr>
      <w:r w:rsidRPr="00D55152">
        <w:rPr>
          <w:rFonts w:ascii="Times New Roman" w:hAnsi="Times New Roman"/>
          <w:sz w:val="26"/>
          <w:szCs w:val="26"/>
          <w:lang w:bidi="ru-RU"/>
        </w:rPr>
        <w:t>Полагая, что отказы приняты незаконно, заявитель обратился в суд.</w:t>
      </w:r>
    </w:p>
    <w:p w14:paraId="6619139E" w14:textId="77777777" w:rsidR="00D55152" w:rsidRPr="00D55152" w:rsidRDefault="00D55152" w:rsidP="00D55152">
      <w:pPr>
        <w:pStyle w:val="af"/>
        <w:ind w:firstLine="560"/>
        <w:jc w:val="both"/>
        <w:rPr>
          <w:rFonts w:ascii="Times New Roman" w:hAnsi="Times New Roman"/>
          <w:sz w:val="26"/>
          <w:szCs w:val="26"/>
        </w:rPr>
      </w:pPr>
      <w:r w:rsidRPr="00D55152">
        <w:rPr>
          <w:rFonts w:ascii="Times New Roman" w:hAnsi="Times New Roman"/>
          <w:sz w:val="26"/>
          <w:szCs w:val="26"/>
          <w:lang w:bidi="ru-RU"/>
        </w:rPr>
        <w:t xml:space="preserve">Федеральным законом Российской Федерации от 03.08.2018 </w:t>
      </w:r>
      <w:r w:rsidRPr="00D55152">
        <w:rPr>
          <w:rFonts w:ascii="Times New Roman" w:hAnsi="Times New Roman"/>
          <w:sz w:val="26"/>
          <w:szCs w:val="26"/>
          <w:lang w:val="en-US" w:bidi="en-US"/>
        </w:rPr>
        <w:t>N</w:t>
      </w:r>
      <w:r w:rsidRPr="00D55152">
        <w:rPr>
          <w:rFonts w:ascii="Times New Roman" w:hAnsi="Times New Roman"/>
          <w:sz w:val="26"/>
          <w:szCs w:val="26"/>
          <w:lang w:bidi="en-US"/>
        </w:rPr>
        <w:t xml:space="preserve"> </w:t>
      </w:r>
      <w:r w:rsidRPr="00D55152">
        <w:rPr>
          <w:rFonts w:ascii="Times New Roman" w:hAnsi="Times New Roman"/>
          <w:sz w:val="26"/>
          <w:szCs w:val="26"/>
          <w:lang w:bidi="ru-RU"/>
        </w:rPr>
        <w:t xml:space="preserve">341-ФЗ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 введена норма (глава </w:t>
      </w:r>
      <w:r w:rsidRPr="00D55152">
        <w:rPr>
          <w:rFonts w:ascii="Times New Roman" w:hAnsi="Times New Roman"/>
          <w:sz w:val="26"/>
          <w:szCs w:val="26"/>
          <w:lang w:val="en-US" w:bidi="en-US"/>
        </w:rPr>
        <w:t>V</w:t>
      </w:r>
      <w:r w:rsidRPr="00D55152">
        <w:rPr>
          <w:rFonts w:ascii="Times New Roman" w:hAnsi="Times New Roman"/>
          <w:sz w:val="26"/>
          <w:szCs w:val="26"/>
          <w:lang w:bidi="en-US"/>
        </w:rPr>
        <w:t xml:space="preserve">.7 </w:t>
      </w:r>
      <w:r w:rsidRPr="00D55152">
        <w:rPr>
          <w:rFonts w:ascii="Times New Roman" w:hAnsi="Times New Roman"/>
          <w:sz w:val="26"/>
          <w:szCs w:val="26"/>
          <w:lang w:bidi="ru-RU"/>
        </w:rPr>
        <w:t>(статьи 39.37. - 39.50.) Земельного кодекса Российской Федерации), положения которой предусматривают установление публичного сервитута в отдельных целях и регулируют правоотношения, возникающие в связи с установлением, осуществлением и прекращением действия публичного сервитута.</w:t>
      </w:r>
    </w:p>
    <w:p w14:paraId="6B127B6C" w14:textId="77777777" w:rsidR="00D55152" w:rsidRPr="00D55152" w:rsidRDefault="00D55152" w:rsidP="00D55152">
      <w:pPr>
        <w:pStyle w:val="11"/>
        <w:shd w:val="clear" w:color="auto" w:fill="auto"/>
        <w:ind w:firstLine="560"/>
        <w:jc w:val="both"/>
      </w:pPr>
      <w:r w:rsidRPr="00D55152">
        <w:rPr>
          <w:color w:val="000000"/>
          <w:lang w:bidi="ru-RU"/>
        </w:rPr>
        <w:t xml:space="preserve">Согласно п. 1 ст. 3.6. Федерального закона от 25.10.2001 </w:t>
      </w:r>
      <w:r w:rsidRPr="00D55152">
        <w:rPr>
          <w:color w:val="000000"/>
          <w:lang w:val="en-US" w:bidi="en-US"/>
        </w:rPr>
        <w:t>N</w:t>
      </w:r>
      <w:r w:rsidRPr="00D55152">
        <w:rPr>
          <w:color w:val="000000"/>
          <w:lang w:bidi="en-US"/>
        </w:rPr>
        <w:t xml:space="preserve"> </w:t>
      </w:r>
      <w:r w:rsidRPr="00D55152">
        <w:rPr>
          <w:color w:val="000000"/>
          <w:lang w:bidi="ru-RU"/>
        </w:rPr>
        <w:t xml:space="preserve">137-ФЗ "О введении в действие Земельного кодекса Российской Федерации" (далее - «Закон 137-ФЗ»)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пунктом 2 настоящей статьи, при условии, что право собственности, право оперативного управления или право хозяйственного ведения на указанные сооружения возникло до </w:t>
      </w:r>
      <w:r w:rsidRPr="00D55152">
        <w:rPr>
          <w:color w:val="000000"/>
          <w:lang w:bidi="ru-RU"/>
        </w:rPr>
        <w:lastRenderedPageBreak/>
        <w:t>1 сентября 2018 года.</w:t>
      </w:r>
    </w:p>
    <w:p w14:paraId="3F15D512" w14:textId="77777777" w:rsidR="00D55152" w:rsidRPr="00D55152" w:rsidRDefault="00D55152" w:rsidP="00D55152">
      <w:pPr>
        <w:pStyle w:val="11"/>
        <w:shd w:val="clear" w:color="auto" w:fill="auto"/>
        <w:ind w:firstLine="560"/>
        <w:jc w:val="both"/>
      </w:pPr>
      <w:r w:rsidRPr="00D55152">
        <w:rPr>
          <w:color w:val="000000"/>
          <w:lang w:bidi="ru-RU"/>
        </w:rPr>
        <w:t>С ходатайством об установлении публичного сервитута согласно п.1 ст. 39.40. ЗК РФ вправе обратиться организация,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14:paraId="439BF0AD" w14:textId="77777777" w:rsidR="00D55152" w:rsidRPr="00D55152" w:rsidRDefault="00D55152" w:rsidP="00D55152">
      <w:pPr>
        <w:pStyle w:val="11"/>
        <w:shd w:val="clear" w:color="auto" w:fill="auto"/>
        <w:ind w:firstLine="560"/>
        <w:jc w:val="both"/>
      </w:pPr>
      <w:r w:rsidRPr="00D55152">
        <w:rPr>
          <w:color w:val="000000"/>
          <w:lang w:bidi="ru-RU"/>
        </w:rPr>
        <w:t>ОАО «МРСК Урала» является субъектом естественной монополии в топливно-энергетической сфере и в силу ст. 39.40 ЗК РФ относится к лицам, имеющим право ходатайствовать об установлении публичного сервитута - в случаях установления публичного сервитута для размещения инженерных сооружений, обеспечивающих деятельность этого субъекта.</w:t>
      </w:r>
    </w:p>
    <w:p w14:paraId="506CEE38" w14:textId="77777777" w:rsidR="00D55152" w:rsidRPr="00D55152" w:rsidRDefault="00D55152" w:rsidP="00D55152">
      <w:pPr>
        <w:pStyle w:val="11"/>
        <w:shd w:val="clear" w:color="auto" w:fill="auto"/>
        <w:ind w:firstLine="560"/>
        <w:jc w:val="both"/>
      </w:pPr>
      <w:r w:rsidRPr="00D55152">
        <w:rPr>
          <w:color w:val="000000"/>
          <w:lang w:bidi="ru-RU"/>
        </w:rPr>
        <w:t>В связи с этим ОАО «МРСК Урала» обратилось с заявлением (ходатайством) об установлении публичного сервитута.</w:t>
      </w:r>
    </w:p>
    <w:p w14:paraId="7DFBBE38" w14:textId="77777777" w:rsidR="00D55152" w:rsidRPr="00D55152" w:rsidRDefault="00D55152" w:rsidP="00D55152">
      <w:pPr>
        <w:pStyle w:val="11"/>
        <w:shd w:val="clear" w:color="auto" w:fill="auto"/>
        <w:ind w:firstLine="560"/>
        <w:jc w:val="both"/>
      </w:pPr>
      <w:r w:rsidRPr="00D55152">
        <w:rPr>
          <w:color w:val="000000"/>
          <w:lang w:bidi="ru-RU"/>
        </w:rPr>
        <w:t>В обоснование отказа в удовлетворении заявления указано на то, что заявителем не соблюдены условия установления публичного сервитута, предусмотренные ст. 39.39 ЗК РФ, а именно установление публичного сервитута предполагается на земельном участке с кадастровым номером 66:06:0000000:687 относящимся к категории земель - земли запаса, которые допустимо использовать только после перевода их в другую категорию.</w:t>
      </w:r>
    </w:p>
    <w:p w14:paraId="3DBD6F6B" w14:textId="77777777" w:rsidR="00D55152" w:rsidRPr="00D55152" w:rsidRDefault="00D55152" w:rsidP="00D55152">
      <w:pPr>
        <w:pStyle w:val="11"/>
        <w:shd w:val="clear" w:color="auto" w:fill="auto"/>
        <w:ind w:firstLine="560"/>
        <w:jc w:val="both"/>
      </w:pPr>
      <w:r w:rsidRPr="00D55152">
        <w:rPr>
          <w:color w:val="000000"/>
          <w:lang w:bidi="ru-RU"/>
        </w:rPr>
        <w:t>Указанные основания для отказа в принятии решения по установлению публичного сервитута судом отклонены в связи со следующим.</w:t>
      </w:r>
    </w:p>
    <w:p w14:paraId="3661BC30" w14:textId="77777777" w:rsidR="00F71DA9" w:rsidRDefault="00D55152" w:rsidP="00F71DA9">
      <w:pPr>
        <w:pStyle w:val="11"/>
        <w:shd w:val="clear" w:color="auto" w:fill="auto"/>
        <w:spacing w:after="160"/>
        <w:ind w:firstLine="560"/>
        <w:jc w:val="both"/>
      </w:pPr>
      <w:r w:rsidRPr="00D55152">
        <w:rPr>
          <w:color w:val="000000"/>
          <w:lang w:bidi="ru-RU"/>
        </w:rPr>
        <w:t xml:space="preserve">Согласно п. З ст.23 ЗК РФ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w:t>
      </w:r>
      <w:r w:rsidRPr="00D55152">
        <w:rPr>
          <w:color w:val="000000"/>
          <w:lang w:val="en-US" w:bidi="en-US"/>
        </w:rPr>
        <w:t>V</w:t>
      </w:r>
      <w:r w:rsidRPr="00D55152">
        <w:rPr>
          <w:color w:val="000000"/>
          <w:lang w:bidi="en-US"/>
        </w:rPr>
        <w:t xml:space="preserve">.3 </w:t>
      </w:r>
      <w:r w:rsidRPr="00D55152">
        <w:rPr>
          <w:color w:val="000000"/>
          <w:lang w:bidi="ru-RU"/>
        </w:rPr>
        <w:t>Земельного кодекса не применяются.</w:t>
      </w:r>
    </w:p>
    <w:p w14:paraId="618B73B0" w14:textId="5B67C0F1" w:rsidR="00D55152" w:rsidRPr="00D55152" w:rsidRDefault="00D55152" w:rsidP="00F71DA9">
      <w:pPr>
        <w:pStyle w:val="11"/>
        <w:shd w:val="clear" w:color="auto" w:fill="auto"/>
        <w:spacing w:after="160"/>
        <w:ind w:firstLine="560"/>
        <w:jc w:val="both"/>
      </w:pPr>
      <w:r w:rsidRPr="00D55152">
        <w:rPr>
          <w:color w:val="000000"/>
          <w:lang w:bidi="ru-RU"/>
        </w:rPr>
        <w:t>В соответствии со ст. 39.37 ЗК РФ публичный сервитут устанавливается для использования земельных участков и (или) земель в. следующих целях: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w:t>
      </w:r>
    </w:p>
    <w:p w14:paraId="3DE20D84" w14:textId="77777777" w:rsidR="00D55152" w:rsidRPr="00D55152" w:rsidRDefault="00D55152" w:rsidP="00D55152">
      <w:pPr>
        <w:pStyle w:val="11"/>
        <w:shd w:val="clear" w:color="auto" w:fill="auto"/>
        <w:ind w:firstLine="560"/>
        <w:jc w:val="both"/>
      </w:pPr>
      <w:r w:rsidRPr="00D55152">
        <w:rPr>
          <w:color w:val="000000"/>
          <w:lang w:bidi="ru-RU"/>
        </w:rPr>
        <w:t>Согласно норме п.2 ст. 23 ЗК РФ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14:paraId="242D4DFB" w14:textId="77777777" w:rsidR="00D55152" w:rsidRPr="00D55152" w:rsidRDefault="00D55152" w:rsidP="00D55152">
      <w:pPr>
        <w:pStyle w:val="11"/>
        <w:shd w:val="clear" w:color="auto" w:fill="auto"/>
        <w:ind w:firstLine="560"/>
        <w:jc w:val="both"/>
      </w:pPr>
      <w:r w:rsidRPr="00D55152">
        <w:rPr>
          <w:color w:val="000000"/>
          <w:lang w:bidi="ru-RU"/>
        </w:rPr>
        <w:t>Из положений п.4 ст. 39.38, п.4 ст. 39.39 ЗК РФ, следует, что заявитель вправе обратиться за установлением публичного сервитута для размещения и эксплуатации объектов электросетевого хозяйства в отношении любого земельного участка в органы местного самоуправления городского округа.</w:t>
      </w:r>
    </w:p>
    <w:p w14:paraId="79156588" w14:textId="77777777" w:rsidR="00D55152" w:rsidRPr="00D55152" w:rsidRDefault="00D55152" w:rsidP="00D55152">
      <w:pPr>
        <w:pStyle w:val="11"/>
        <w:shd w:val="clear" w:color="auto" w:fill="auto"/>
        <w:ind w:firstLine="560"/>
        <w:jc w:val="both"/>
      </w:pPr>
      <w:r w:rsidRPr="00D55152">
        <w:rPr>
          <w:color w:val="000000"/>
          <w:lang w:bidi="ru-RU"/>
        </w:rPr>
        <w:t xml:space="preserve">В силу требований статьи 39.41 ЗК РФ в ходатайстве об установлении публичного </w:t>
      </w:r>
      <w:r w:rsidRPr="00D55152">
        <w:rPr>
          <w:color w:val="000000"/>
          <w:lang w:bidi="ru-RU"/>
        </w:rPr>
        <w:lastRenderedPageBreak/>
        <w:t>сервитута должны быть указаны:</w:t>
      </w:r>
    </w:p>
    <w:p w14:paraId="44E4F9F5" w14:textId="77777777" w:rsidR="00D55152" w:rsidRPr="00D55152" w:rsidRDefault="00D55152" w:rsidP="00D55152">
      <w:pPr>
        <w:pStyle w:val="11"/>
        <w:numPr>
          <w:ilvl w:val="0"/>
          <w:numId w:val="3"/>
        </w:numPr>
        <w:shd w:val="clear" w:color="auto" w:fill="auto"/>
        <w:tabs>
          <w:tab w:val="left" w:pos="1356"/>
        </w:tabs>
        <w:ind w:firstLine="560"/>
        <w:jc w:val="both"/>
      </w:pPr>
      <w:r w:rsidRPr="00D55152">
        <w:rPr>
          <w:color w:val="000000"/>
          <w:lang w:bidi="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1F56070B" w14:textId="77777777" w:rsidR="00D55152" w:rsidRPr="00D55152" w:rsidRDefault="00D55152" w:rsidP="00D55152">
      <w:pPr>
        <w:pStyle w:val="11"/>
        <w:numPr>
          <w:ilvl w:val="0"/>
          <w:numId w:val="3"/>
        </w:numPr>
        <w:shd w:val="clear" w:color="auto" w:fill="auto"/>
        <w:tabs>
          <w:tab w:val="left" w:pos="1356"/>
        </w:tabs>
        <w:ind w:firstLine="560"/>
        <w:jc w:val="both"/>
      </w:pPr>
      <w:r w:rsidRPr="00D55152">
        <w:rPr>
          <w:color w:val="000000"/>
          <w:lang w:bidi="ru-RU"/>
        </w:rPr>
        <w:t>цель установления публичного сервитута в соответствии со статьей 39.37 настоящего Кодекса;</w:t>
      </w:r>
    </w:p>
    <w:p w14:paraId="4258FF12" w14:textId="77777777" w:rsidR="00D55152" w:rsidRPr="00D55152" w:rsidRDefault="00D55152" w:rsidP="00D55152">
      <w:pPr>
        <w:pStyle w:val="11"/>
        <w:numPr>
          <w:ilvl w:val="0"/>
          <w:numId w:val="3"/>
        </w:numPr>
        <w:shd w:val="clear" w:color="auto" w:fill="auto"/>
        <w:tabs>
          <w:tab w:val="left" w:pos="1356"/>
        </w:tabs>
        <w:ind w:firstLine="560"/>
        <w:jc w:val="both"/>
      </w:pPr>
      <w:r w:rsidRPr="00D55152">
        <w:rPr>
          <w:color w:val="000000"/>
          <w:lang w:bidi="ru-RU"/>
        </w:rPr>
        <w:t>испрашиваемый срок публичного сервитута;</w:t>
      </w:r>
    </w:p>
    <w:p w14:paraId="6B3E39B7" w14:textId="77777777" w:rsidR="00D55152" w:rsidRPr="00D55152" w:rsidRDefault="00D55152" w:rsidP="00D55152">
      <w:pPr>
        <w:pStyle w:val="11"/>
        <w:numPr>
          <w:ilvl w:val="0"/>
          <w:numId w:val="3"/>
        </w:numPr>
        <w:shd w:val="clear" w:color="auto" w:fill="auto"/>
        <w:tabs>
          <w:tab w:val="left" w:pos="1356"/>
        </w:tabs>
        <w:ind w:firstLine="560"/>
        <w:jc w:val="both"/>
      </w:pPr>
      <w:r w:rsidRPr="00D55152">
        <w:rPr>
          <w:color w:val="000000"/>
          <w:lang w:bidi="ru-RU"/>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4D391C10" w14:textId="77777777" w:rsidR="00D55152" w:rsidRPr="00D55152" w:rsidRDefault="00D55152" w:rsidP="00D55152">
      <w:pPr>
        <w:pStyle w:val="11"/>
        <w:numPr>
          <w:ilvl w:val="0"/>
          <w:numId w:val="3"/>
        </w:numPr>
        <w:shd w:val="clear" w:color="auto" w:fill="auto"/>
        <w:tabs>
          <w:tab w:val="left" w:pos="1356"/>
        </w:tabs>
        <w:ind w:firstLine="560"/>
        <w:jc w:val="both"/>
      </w:pPr>
      <w:r w:rsidRPr="00D55152">
        <w:rPr>
          <w:color w:val="000000"/>
          <w:lang w:bidi="ru-RU"/>
        </w:rPr>
        <w:t>обоснование необходимости установления публичного сервитута;</w:t>
      </w:r>
    </w:p>
    <w:p w14:paraId="22F671F3" w14:textId="77777777" w:rsidR="00D55152" w:rsidRPr="00D55152" w:rsidRDefault="00D55152" w:rsidP="00D55152">
      <w:pPr>
        <w:pStyle w:val="11"/>
        <w:numPr>
          <w:ilvl w:val="0"/>
          <w:numId w:val="3"/>
        </w:numPr>
        <w:shd w:val="clear" w:color="auto" w:fill="auto"/>
        <w:tabs>
          <w:tab w:val="left" w:pos="1356"/>
        </w:tabs>
        <w:ind w:firstLine="560"/>
        <w:jc w:val="both"/>
      </w:pPr>
      <w:r w:rsidRPr="00D55152">
        <w:rPr>
          <w:color w:val="000000"/>
          <w:lang w:bidi="ru-RU"/>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14:paraId="637E2C79" w14:textId="77777777" w:rsidR="00D55152" w:rsidRPr="00D55152" w:rsidRDefault="00D55152" w:rsidP="00D55152">
      <w:pPr>
        <w:pStyle w:val="11"/>
        <w:numPr>
          <w:ilvl w:val="0"/>
          <w:numId w:val="3"/>
        </w:numPr>
        <w:shd w:val="clear" w:color="auto" w:fill="auto"/>
        <w:tabs>
          <w:tab w:val="left" w:pos="796"/>
        </w:tabs>
        <w:ind w:firstLine="0"/>
        <w:jc w:val="both"/>
      </w:pPr>
      <w:r w:rsidRPr="00D55152">
        <w:rPr>
          <w:color w:val="000000"/>
          <w:lang w:bidi="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14:paraId="7A7D1CCF" w14:textId="77777777" w:rsidR="00D55152" w:rsidRPr="00D55152" w:rsidRDefault="00D55152" w:rsidP="00D55152">
      <w:pPr>
        <w:pStyle w:val="11"/>
        <w:numPr>
          <w:ilvl w:val="0"/>
          <w:numId w:val="3"/>
        </w:numPr>
        <w:shd w:val="clear" w:color="auto" w:fill="auto"/>
        <w:tabs>
          <w:tab w:val="left" w:pos="1351"/>
        </w:tabs>
        <w:ind w:firstLine="580"/>
        <w:jc w:val="both"/>
      </w:pPr>
      <w:r w:rsidRPr="00D55152">
        <w:rPr>
          <w:color w:val="000000"/>
          <w:lang w:bidi="ru-RU"/>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2CC71EE5" w14:textId="77777777" w:rsidR="00D55152" w:rsidRPr="00D55152" w:rsidRDefault="00D55152" w:rsidP="00D55152">
      <w:pPr>
        <w:pStyle w:val="11"/>
        <w:numPr>
          <w:ilvl w:val="0"/>
          <w:numId w:val="3"/>
        </w:numPr>
        <w:shd w:val="clear" w:color="auto" w:fill="auto"/>
        <w:tabs>
          <w:tab w:val="left" w:pos="1351"/>
        </w:tabs>
        <w:ind w:firstLine="580"/>
        <w:jc w:val="both"/>
      </w:pPr>
      <w:r w:rsidRPr="00D55152">
        <w:rPr>
          <w:color w:val="000000"/>
          <w:lang w:bidi="ru-RU"/>
        </w:rPr>
        <w:t>почтовый адрес и (или) адрес электронной почты для связи с заявителем</w:t>
      </w:r>
    </w:p>
    <w:p w14:paraId="6DF90E08" w14:textId="77777777" w:rsidR="00D55152" w:rsidRPr="00D55152" w:rsidRDefault="00D55152" w:rsidP="00D55152">
      <w:pPr>
        <w:pStyle w:val="11"/>
        <w:shd w:val="clear" w:color="auto" w:fill="auto"/>
        <w:ind w:firstLine="580"/>
        <w:jc w:val="both"/>
      </w:pPr>
      <w:r w:rsidRPr="00D55152">
        <w:rPr>
          <w:color w:val="000000"/>
          <w:lang w:bidi="ru-RU"/>
        </w:rPr>
        <w:t>В соответствии с пп.1 п.5 ст. 39.41 ЗК РФ к ходатайству об установлении публичного сервитута прилагаются: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069C36C1" w14:textId="77777777" w:rsidR="00D55152" w:rsidRPr="00D55152" w:rsidRDefault="00D55152" w:rsidP="00D55152">
      <w:pPr>
        <w:pStyle w:val="11"/>
        <w:shd w:val="clear" w:color="auto" w:fill="auto"/>
        <w:ind w:firstLine="580"/>
        <w:jc w:val="both"/>
      </w:pPr>
      <w:r w:rsidRPr="00D55152">
        <w:rPr>
          <w:color w:val="000000"/>
          <w:lang w:bidi="ru-RU"/>
        </w:rPr>
        <w:t>Требования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(п.7 ст.39.41 ЗКРФ).</w:t>
      </w:r>
    </w:p>
    <w:p w14:paraId="31ED48AE" w14:textId="77777777" w:rsidR="00D55152" w:rsidRPr="00D55152" w:rsidRDefault="00D55152" w:rsidP="00D55152">
      <w:pPr>
        <w:pStyle w:val="11"/>
        <w:shd w:val="clear" w:color="auto" w:fill="auto"/>
        <w:tabs>
          <w:tab w:val="left" w:pos="6134"/>
        </w:tabs>
        <w:ind w:firstLine="580"/>
        <w:jc w:val="both"/>
      </w:pPr>
      <w:r w:rsidRPr="00D55152">
        <w:rPr>
          <w:color w:val="000000"/>
          <w:lang w:bidi="ru-RU"/>
        </w:rPr>
        <w:t xml:space="preserve">В п. 1 Приказа Минэкономразвития России от 10.10.2018 </w:t>
      </w:r>
      <w:r w:rsidRPr="00D55152">
        <w:rPr>
          <w:color w:val="000000"/>
          <w:lang w:val="en-US" w:bidi="en-US"/>
        </w:rPr>
        <w:t>N</w:t>
      </w:r>
      <w:r w:rsidRPr="00D55152">
        <w:rPr>
          <w:color w:val="000000"/>
          <w:lang w:bidi="en-US"/>
        </w:rPr>
        <w:t xml:space="preserve"> </w:t>
      </w:r>
      <w:r w:rsidRPr="00D55152">
        <w:rPr>
          <w:color w:val="000000"/>
          <w:lang w:bidi="ru-RU"/>
        </w:rPr>
        <w:t>541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(далее «Требования №541») установлено, что</w:t>
      </w:r>
      <w:r w:rsidRPr="00D55152">
        <w:t xml:space="preserve"> </w:t>
      </w:r>
      <w:r w:rsidRPr="00D55152">
        <w:rPr>
          <w:color w:val="000000"/>
          <w:lang w:bidi="ru-RU"/>
        </w:rPr>
        <w:t xml:space="preserve">графическое описание местоположения границ публичного сервитута (далее - графическое описание) составляется с использованием </w:t>
      </w:r>
      <w:r w:rsidRPr="00D55152">
        <w:rPr>
          <w:color w:val="000000"/>
          <w:lang w:bidi="ru-RU"/>
        </w:rPr>
        <w:lastRenderedPageBreak/>
        <w:t>сведений кадастровых планов территорий, единой электронной картографической основы и иных материалов, содержащихся в государственных фондах пространственных данных (далее -картографическая основа), а также данных, полученных по результатам работ по определению местоположения границ публичного сервитута в соответствии с законодательством Российской Федерации, и состоит из схемы расположения границ публичного сервитута (далее - схема расположения) и описания границ публичного сервитута, содержащего координаты характерных точек границ публичного сервитута (далее соответственно - описание границ, характерные точки).</w:t>
      </w:r>
    </w:p>
    <w:p w14:paraId="770A0862" w14:textId="77777777" w:rsidR="00D55152" w:rsidRPr="00D55152" w:rsidRDefault="00D55152" w:rsidP="00D55152">
      <w:pPr>
        <w:pStyle w:val="11"/>
        <w:shd w:val="clear" w:color="auto" w:fill="auto"/>
        <w:ind w:firstLine="580"/>
        <w:jc w:val="both"/>
      </w:pPr>
      <w:r w:rsidRPr="00D55152">
        <w:rPr>
          <w:color w:val="000000"/>
          <w:lang w:bidi="ru-RU"/>
        </w:rPr>
        <w:t xml:space="preserve">В соответствии с </w:t>
      </w:r>
      <w:proofErr w:type="spellStart"/>
      <w:r w:rsidRPr="00D55152">
        <w:rPr>
          <w:color w:val="000000"/>
          <w:lang w:bidi="ru-RU"/>
        </w:rPr>
        <w:t>п.З</w:t>
      </w:r>
      <w:proofErr w:type="spellEnd"/>
      <w:r w:rsidRPr="00D55152">
        <w:rPr>
          <w:color w:val="000000"/>
          <w:lang w:bidi="ru-RU"/>
        </w:rPr>
        <w:t xml:space="preserve"> Требований №541 на схеме расположения указываются: проектные границы публичного сервитута и характерные точки; установленные границы административно-территориальных образований (в случае если границы публичного сервитута пересекают границы административно-территориальных образований); проектное местоположение инженерного сооружения (в случае если публичный сервитут устанавливается для использования земельных участков и (или) земель в целях размещения инженерного сооружения); границы и кадастровые номера земельных участков (при их наличии), в отношении которых испрашивается публичный сервитут; используемые условные знаки и обозначения; масштаб.</w:t>
      </w:r>
    </w:p>
    <w:p w14:paraId="56F09B40" w14:textId="77777777" w:rsidR="00D55152" w:rsidRPr="00D55152" w:rsidRDefault="00D55152" w:rsidP="00D55152">
      <w:pPr>
        <w:pStyle w:val="11"/>
        <w:shd w:val="clear" w:color="auto" w:fill="auto"/>
        <w:ind w:firstLine="580"/>
        <w:jc w:val="both"/>
      </w:pPr>
      <w:r w:rsidRPr="00D55152">
        <w:rPr>
          <w:color w:val="000000"/>
          <w:lang w:bidi="ru-RU"/>
        </w:rPr>
        <w:t xml:space="preserve">Согласно пункту 8 статьи 39.43 ЗК публичный сервитут считается установленным со дня внесения сведений о нем в ЕГРН в соответствии со статьей 7 Закона </w:t>
      </w:r>
      <w:r w:rsidRPr="00D55152">
        <w:rPr>
          <w:color w:val="000000"/>
          <w:lang w:val="en-US" w:bidi="en-US"/>
        </w:rPr>
        <w:t>N</w:t>
      </w:r>
      <w:r w:rsidRPr="00D55152">
        <w:rPr>
          <w:color w:val="000000"/>
          <w:lang w:bidi="en-US"/>
        </w:rPr>
        <w:t xml:space="preserve"> </w:t>
      </w:r>
      <w:r w:rsidRPr="00D55152">
        <w:rPr>
          <w:color w:val="000000"/>
          <w:lang w:bidi="ru-RU"/>
        </w:rPr>
        <w:t xml:space="preserve">218-ФЗ сведения о границах публичного сервитута вносятся в реестр границ ЕГРН (состав вносимых в названный реестр сведений о публичном сервитуте определен частью 6 статьи 10 Закона </w:t>
      </w:r>
      <w:r w:rsidRPr="00D55152">
        <w:rPr>
          <w:color w:val="000000"/>
          <w:lang w:val="en-US" w:bidi="en-US"/>
        </w:rPr>
        <w:t>N</w:t>
      </w:r>
      <w:r w:rsidRPr="00D55152">
        <w:rPr>
          <w:color w:val="000000"/>
          <w:lang w:bidi="en-US"/>
        </w:rPr>
        <w:t xml:space="preserve"> </w:t>
      </w:r>
      <w:r w:rsidRPr="00D55152">
        <w:rPr>
          <w:color w:val="000000"/>
          <w:lang w:bidi="ru-RU"/>
        </w:rPr>
        <w:t xml:space="preserve">218-ФЗ). Сведения о публичном сервитуте вносятся в ЕГРН в порядке информационного взаимодействия по аналогии со сведениями о зонах с особыми условиями использования территорий и отражаются в этом же в разделе, где отображаются зоны с особыми условиями использования. Эта норма была введена законодателем в целях упрощения размещения объектов инженерно- технического обеспечения и сокращения сроков технологического присоединения к сетям. При этом анализ норм ЗК и Закона </w:t>
      </w:r>
      <w:r w:rsidRPr="00D55152">
        <w:rPr>
          <w:color w:val="000000"/>
          <w:lang w:val="en-US" w:bidi="en-US"/>
        </w:rPr>
        <w:t>N</w:t>
      </w:r>
      <w:r w:rsidRPr="00D55152">
        <w:rPr>
          <w:color w:val="000000"/>
          <w:lang w:bidi="en-US"/>
        </w:rPr>
        <w:t xml:space="preserve"> </w:t>
      </w:r>
      <w:r w:rsidRPr="00D55152">
        <w:rPr>
          <w:color w:val="000000"/>
          <w:lang w:bidi="ru-RU"/>
        </w:rPr>
        <w:t xml:space="preserve">218-ФЗ (в редакции Федерального закона от 03.08.2018 </w:t>
      </w:r>
      <w:r w:rsidRPr="00D55152">
        <w:rPr>
          <w:color w:val="000000"/>
          <w:lang w:val="en-US" w:bidi="en-US"/>
        </w:rPr>
        <w:t>N</w:t>
      </w:r>
      <w:r w:rsidRPr="00D55152">
        <w:rPr>
          <w:color w:val="000000"/>
          <w:lang w:bidi="en-US"/>
        </w:rPr>
        <w:t xml:space="preserve"> </w:t>
      </w:r>
      <w:r w:rsidRPr="00D55152">
        <w:rPr>
          <w:color w:val="000000"/>
          <w:lang w:bidi="ru-RU"/>
        </w:rPr>
        <w:t>341-ФЗ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 позволяет сделать вывод, что законодатель разделяет понятия "сервитут" и "публичный сервитут", и, поскольку ЗК не установлено иное, публичный сервитут не подлежит государственной регистрации в реестре прав ЕГРН, часть земельного участка, на которую распространяется публичный сервитут, также не вносится в кадастр недвижимости ЕГРН. При установлении публичного сервитута участок для этих целей как объект недвижимого имущества не формируется и не обособляется. Сведения о публичном сервитуте вносятся в ЕГРН в порядке информационного взаимодействия по аналогии со сведениями о зонах с особыми условиями использования территорий и отражаются в этом же в разделе, где отображаются зоны с особыми условиями использования.</w:t>
      </w:r>
    </w:p>
    <w:p w14:paraId="6780C5A2" w14:textId="77777777" w:rsidR="00D55152" w:rsidRPr="00D55152" w:rsidRDefault="00D55152" w:rsidP="00D55152">
      <w:pPr>
        <w:pStyle w:val="11"/>
        <w:shd w:val="clear" w:color="auto" w:fill="auto"/>
        <w:ind w:firstLine="580"/>
        <w:jc w:val="both"/>
      </w:pPr>
      <w:r w:rsidRPr="00D55152">
        <w:rPr>
          <w:color w:val="000000"/>
          <w:lang w:bidi="ru-RU"/>
        </w:rPr>
        <w:t>ОАО «МРСК Урала» при обращении с ходатайством об установлении публичного сервитута руководствуется указанными законодательными нормами. Ходатайство заявителя соответствуют требованиям статей 39.40, 39.41 ЗК РФ: содержат сведения, необходимые для рассмотрения и принятия решения полномочным органом, а также обоснование необходимости установления публичного сервитута. К ходатайству ОАО «МРСК Урала» приложена схема расположения границ публичного сервитута, в которой отображены все определенные законодателем требования.</w:t>
      </w:r>
    </w:p>
    <w:p w14:paraId="522ABA75" w14:textId="77777777" w:rsidR="00D55152" w:rsidRPr="00D55152" w:rsidRDefault="00D55152" w:rsidP="00D55152">
      <w:pPr>
        <w:pStyle w:val="11"/>
        <w:shd w:val="clear" w:color="auto" w:fill="auto"/>
        <w:ind w:firstLine="560"/>
        <w:jc w:val="both"/>
      </w:pPr>
      <w:r w:rsidRPr="00D55152">
        <w:rPr>
          <w:color w:val="000000"/>
          <w:lang w:bidi="ru-RU"/>
        </w:rPr>
        <w:lastRenderedPageBreak/>
        <w:t>Доказательств несоответствия площади, иных несоответствий заинтересованным лицом не представлено (ст. 65 Арбитражного процессуального кодекса Российской Федерации).</w:t>
      </w:r>
    </w:p>
    <w:p w14:paraId="4C3FF5D7" w14:textId="77777777" w:rsidR="00D55152" w:rsidRPr="00D55152" w:rsidRDefault="00D55152" w:rsidP="00D55152">
      <w:pPr>
        <w:pStyle w:val="11"/>
        <w:shd w:val="clear" w:color="auto" w:fill="auto"/>
        <w:ind w:firstLine="560"/>
        <w:jc w:val="both"/>
      </w:pPr>
      <w:r w:rsidRPr="00D55152">
        <w:rPr>
          <w:color w:val="000000"/>
          <w:lang w:bidi="ru-RU"/>
        </w:rPr>
        <w:t>Обращения ОАО «МРСК Урала» соответствуют требованиям статей 39.40, 39.41 ЗК РФ, содержат сведения, необходимые для рассмотрения и принятия решения полномочным органом, а также обоснование необходимости установления публичного сервитута. К заявлениям ОАО «МРСК Урала», направленным в адрес Администрации, приложены сведения о границе публичного сервитута и свидетельства о государственной регистрации права на сооружения.</w:t>
      </w:r>
    </w:p>
    <w:p w14:paraId="4CC7230E" w14:textId="77777777" w:rsidR="00D55152" w:rsidRPr="00D55152" w:rsidRDefault="00D55152" w:rsidP="00D55152">
      <w:pPr>
        <w:pStyle w:val="11"/>
        <w:shd w:val="clear" w:color="auto" w:fill="auto"/>
        <w:ind w:firstLine="560"/>
        <w:jc w:val="both"/>
      </w:pPr>
      <w:r w:rsidRPr="00D55152">
        <w:rPr>
          <w:color w:val="000000"/>
          <w:lang w:bidi="ru-RU"/>
        </w:rPr>
        <w:t xml:space="preserve">Таким образом, ОАО «МРСК Урала» обратилось с надлежащим обращением в порядке гл. </w:t>
      </w:r>
      <w:r w:rsidRPr="00D55152">
        <w:rPr>
          <w:color w:val="000000"/>
          <w:lang w:val="en-US" w:bidi="en-US"/>
        </w:rPr>
        <w:t>V</w:t>
      </w:r>
      <w:r w:rsidRPr="00D55152">
        <w:rPr>
          <w:color w:val="000000"/>
          <w:lang w:bidi="en-US"/>
        </w:rPr>
        <w:t xml:space="preserve">.7 </w:t>
      </w:r>
      <w:r w:rsidRPr="00D55152">
        <w:rPr>
          <w:color w:val="000000"/>
          <w:lang w:bidi="ru-RU"/>
        </w:rPr>
        <w:t>ЗК РФ.</w:t>
      </w:r>
    </w:p>
    <w:p w14:paraId="0E98A3C9" w14:textId="77777777" w:rsidR="00D55152" w:rsidRPr="00D55152" w:rsidRDefault="00D55152" w:rsidP="00D55152">
      <w:pPr>
        <w:pStyle w:val="11"/>
        <w:shd w:val="clear" w:color="auto" w:fill="auto"/>
        <w:ind w:firstLine="560"/>
        <w:jc w:val="both"/>
      </w:pPr>
      <w:r w:rsidRPr="00D55152">
        <w:rPr>
          <w:color w:val="000000"/>
          <w:lang w:bidi="ru-RU"/>
        </w:rPr>
        <w:t>В ст. 39.44 ЗК РФ перечислены основания отказа в установлении публичного сервитута. Согласно п. 2 указанной статьи в отказе должны быть перечислены все основания указанного отказа.</w:t>
      </w:r>
    </w:p>
    <w:p w14:paraId="10D00561" w14:textId="77777777" w:rsidR="00D55152" w:rsidRPr="00D55152" w:rsidRDefault="00D55152" w:rsidP="00D55152">
      <w:pPr>
        <w:pStyle w:val="11"/>
        <w:shd w:val="clear" w:color="auto" w:fill="auto"/>
        <w:ind w:firstLine="560"/>
        <w:jc w:val="both"/>
      </w:pPr>
      <w:r w:rsidRPr="00D55152">
        <w:rPr>
          <w:color w:val="000000"/>
          <w:lang w:bidi="ru-RU"/>
        </w:rPr>
        <w:t>Доказательств наличия указанных обстоятельств заинтересованным лицом не представлено (ст.65 Арбитражного процессуального кодекса Российской Федерации).</w:t>
      </w:r>
    </w:p>
    <w:p w14:paraId="176B05ED" w14:textId="77777777" w:rsidR="00D55152" w:rsidRPr="00D55152" w:rsidRDefault="00D55152" w:rsidP="00D55152">
      <w:pPr>
        <w:pStyle w:val="11"/>
        <w:shd w:val="clear" w:color="auto" w:fill="auto"/>
        <w:ind w:firstLine="560"/>
        <w:jc w:val="both"/>
      </w:pPr>
      <w:r w:rsidRPr="00D55152">
        <w:rPr>
          <w:color w:val="000000"/>
          <w:lang w:bidi="ru-RU"/>
        </w:rPr>
        <w:t>В соответствии со ст. 103 ЗК РФ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статьей 80 настоящего Кодекса. 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14:paraId="7FCF0499" w14:textId="77777777" w:rsidR="00D55152" w:rsidRPr="00D55152" w:rsidRDefault="00D55152" w:rsidP="00D55152">
      <w:pPr>
        <w:pStyle w:val="11"/>
        <w:shd w:val="clear" w:color="auto" w:fill="auto"/>
        <w:ind w:firstLine="560"/>
        <w:jc w:val="both"/>
      </w:pPr>
      <w:r w:rsidRPr="00D55152">
        <w:rPr>
          <w:color w:val="000000"/>
          <w:lang w:bidi="ru-RU"/>
        </w:rPr>
        <w:t>Однако указанное заинтересованным лицом основание для отказа не относится к предусмотренным ст. 39.44 ЗК РФ</w:t>
      </w:r>
    </w:p>
    <w:p w14:paraId="43F067EE" w14:textId="77777777" w:rsidR="00D55152" w:rsidRPr="00D55152" w:rsidRDefault="00D55152" w:rsidP="00D55152">
      <w:pPr>
        <w:pStyle w:val="11"/>
        <w:shd w:val="clear" w:color="auto" w:fill="auto"/>
        <w:ind w:firstLine="560"/>
        <w:jc w:val="both"/>
      </w:pPr>
      <w:r w:rsidRPr="00D55152">
        <w:rPr>
          <w:color w:val="000000"/>
          <w:lang w:bidi="ru-RU"/>
        </w:rPr>
        <w:t>Иных оснований заинтересованным лицом не доказано, судом не усмотрено.</w:t>
      </w:r>
    </w:p>
    <w:p w14:paraId="78CFE329" w14:textId="77777777" w:rsidR="00D55152" w:rsidRPr="00D55152" w:rsidRDefault="00D55152" w:rsidP="00D55152">
      <w:pPr>
        <w:pStyle w:val="11"/>
        <w:shd w:val="clear" w:color="auto" w:fill="auto"/>
        <w:ind w:firstLine="560"/>
        <w:jc w:val="both"/>
      </w:pPr>
      <w:r w:rsidRPr="00D55152">
        <w:rPr>
          <w:color w:val="000000"/>
          <w:lang w:bidi="ru-RU"/>
        </w:rPr>
        <w:t>Следовательно, решения от 31.01.2022 № 01-15/623 (в отношении Объекта № 1), № 01-15/622 (в отношении Объекта № 2) об отказе в установлении публичного сервитута нарушают права и законные интересы ОАО «МРСК Урала» в сфере предпринимательской и иной экономической деятельности, является незаконными.</w:t>
      </w:r>
    </w:p>
    <w:p w14:paraId="5A4A8398" w14:textId="77777777" w:rsidR="00D55152" w:rsidRPr="00D55152" w:rsidRDefault="00D55152" w:rsidP="00D55152">
      <w:pPr>
        <w:pStyle w:val="11"/>
        <w:shd w:val="clear" w:color="auto" w:fill="auto"/>
        <w:ind w:firstLine="560"/>
        <w:jc w:val="both"/>
      </w:pPr>
      <w:r w:rsidRPr="00D55152">
        <w:rPr>
          <w:color w:val="000000"/>
          <w:lang w:bidi="ru-RU"/>
        </w:rPr>
        <w:t>В связи с этим заявленные требования подлежат удовлетворению.</w:t>
      </w:r>
    </w:p>
    <w:p w14:paraId="77A7470A" w14:textId="77777777" w:rsidR="00D55152" w:rsidRPr="00D55152" w:rsidRDefault="00D55152" w:rsidP="00D55152">
      <w:pPr>
        <w:pStyle w:val="11"/>
        <w:shd w:val="clear" w:color="auto" w:fill="auto"/>
        <w:ind w:firstLine="560"/>
        <w:jc w:val="both"/>
      </w:pPr>
      <w:r w:rsidRPr="00D55152">
        <w:rPr>
          <w:color w:val="000000"/>
          <w:lang w:bidi="ru-RU"/>
        </w:rPr>
        <w:t xml:space="preserve">При этом, поскольку вопросы реализации решения об установлении публичного сервитута, его конкретные условия, содержание, не являются предметом рассмотрения настоящего дела и должны быть урегулированы в соответствии с установленными Земельным кодексом РФ требованиями, суд обязывает заинтересованное лицо устранить допущенное нарушение прав и законных интересов акционерного общества «Межрегиональная распределительная сетевая компания Урала» путем принятия решения по вопросу установления публичного сервитута на основании заявлений ОАО «МРСК Урала» об установлении публичного сервитута от </w:t>
      </w:r>
      <w:proofErr w:type="spellStart"/>
      <w:r w:rsidRPr="00D55152">
        <w:rPr>
          <w:color w:val="000000"/>
          <w:lang w:bidi="ru-RU"/>
        </w:rPr>
        <w:t>от</w:t>
      </w:r>
      <w:proofErr w:type="spellEnd"/>
      <w:r w:rsidRPr="00D55152">
        <w:rPr>
          <w:color w:val="000000"/>
          <w:lang w:bidi="ru-RU"/>
        </w:rPr>
        <w:t xml:space="preserve"> 18.11.2021г. № 225, № 226.</w:t>
      </w:r>
    </w:p>
    <w:p w14:paraId="675D4F41" w14:textId="77777777" w:rsidR="00D55152" w:rsidRPr="00D55152" w:rsidRDefault="00D55152" w:rsidP="00D55152">
      <w:pPr>
        <w:pStyle w:val="11"/>
        <w:shd w:val="clear" w:color="auto" w:fill="auto"/>
        <w:tabs>
          <w:tab w:val="left" w:pos="834"/>
        </w:tabs>
      </w:pPr>
      <w:r w:rsidRPr="00D55152">
        <w:rPr>
          <w:color w:val="000000"/>
          <w:lang w:bidi="ru-RU"/>
        </w:rPr>
        <w:t xml:space="preserve">  Заявленные истцом требования удовлетворены.</w:t>
      </w:r>
    </w:p>
    <w:p w14:paraId="01B65DF0" w14:textId="77777777" w:rsidR="00D55152" w:rsidRPr="00D55152" w:rsidRDefault="00D55152" w:rsidP="00D55152">
      <w:pPr>
        <w:pStyle w:val="11"/>
        <w:shd w:val="clear" w:color="auto" w:fill="auto"/>
        <w:ind w:firstLine="560"/>
        <w:jc w:val="both"/>
      </w:pPr>
      <w:r w:rsidRPr="00D55152">
        <w:rPr>
          <w:color w:val="000000"/>
          <w:lang w:bidi="ru-RU"/>
        </w:rPr>
        <w:t>Решение Администрации Белоярского городского округа об отказе в установлении публичного сервитута, выраженные в письмах от 31.01.2022 № 01-15/623, № 01-15/622 судом признано незаконным.</w:t>
      </w:r>
    </w:p>
    <w:p w14:paraId="4C3E7430" w14:textId="77777777" w:rsidR="00D55152" w:rsidRPr="00D55152" w:rsidRDefault="00D55152" w:rsidP="00D55152">
      <w:pPr>
        <w:pStyle w:val="11"/>
        <w:shd w:val="clear" w:color="auto" w:fill="auto"/>
        <w:ind w:firstLine="560"/>
        <w:jc w:val="both"/>
      </w:pPr>
      <w:r w:rsidRPr="00D55152">
        <w:rPr>
          <w:color w:val="000000"/>
          <w:lang w:bidi="ru-RU"/>
        </w:rPr>
        <w:t xml:space="preserve">Суд обязал администрацию устранить допущенное нарушение прав и законных интересов акционерного общества "Межрегиональная распределительная сетевая компания Урала" путем принятия решения по вопросу установления публичного </w:t>
      </w:r>
      <w:r w:rsidRPr="00D55152">
        <w:rPr>
          <w:color w:val="000000"/>
          <w:lang w:bidi="ru-RU"/>
        </w:rPr>
        <w:lastRenderedPageBreak/>
        <w:t>сервитута на основании заявлений ОАО «МРСК Урала» об установлении публичного сервитута от 18.11.2021г. № 225, № 226 и взыскал с администрации в пользу акционерного общества "Межрегиональная распределительная сетевая компания Урала" 6000 рублей - возмещение расходов по оплате государственной пошлины.</w:t>
      </w:r>
    </w:p>
    <w:p w14:paraId="12FC3188" w14:textId="77777777" w:rsidR="00D55152" w:rsidRPr="00D55152" w:rsidRDefault="00D55152" w:rsidP="00D55152">
      <w:pPr>
        <w:pStyle w:val="af"/>
        <w:ind w:firstLine="708"/>
        <w:jc w:val="both"/>
        <w:rPr>
          <w:rFonts w:ascii="Times New Roman" w:hAnsi="Times New Roman"/>
          <w:sz w:val="26"/>
          <w:szCs w:val="26"/>
        </w:rPr>
      </w:pPr>
      <w:r w:rsidRPr="00D55152">
        <w:rPr>
          <w:rFonts w:ascii="Times New Roman" w:hAnsi="Times New Roman"/>
          <w:sz w:val="26"/>
          <w:szCs w:val="26"/>
        </w:rPr>
        <w:t>Рассмотренный в настоящем докладе судебный акт подтверждает необходимость принятия муниципальными органами решений в соответствии с нормами действующего законодательства.</w:t>
      </w:r>
    </w:p>
    <w:p w14:paraId="7004DB96" w14:textId="55AC4B94" w:rsidR="00D55152" w:rsidRDefault="00D55152" w:rsidP="00D55152">
      <w:pPr>
        <w:rPr>
          <w:sz w:val="26"/>
          <w:szCs w:val="26"/>
        </w:rPr>
      </w:pPr>
    </w:p>
    <w:p w14:paraId="0F8FBFEA" w14:textId="51A47EF4" w:rsidR="00F71DA9" w:rsidRPr="00F71DA9" w:rsidRDefault="00F71DA9" w:rsidP="00B5701A">
      <w:pPr>
        <w:pStyle w:val="af"/>
        <w:jc w:val="both"/>
        <w:rPr>
          <w:rStyle w:val="ac"/>
          <w:rFonts w:ascii="Times New Roman" w:hAnsi="Times New Roman"/>
          <w:color w:val="auto"/>
          <w:sz w:val="26"/>
          <w:szCs w:val="26"/>
          <w:u w:val="none"/>
        </w:rPr>
      </w:pPr>
      <w:bookmarkStart w:id="0" w:name="_GoBack"/>
      <w:bookmarkEnd w:id="0"/>
    </w:p>
    <w:sectPr w:rsidR="00F71DA9" w:rsidRPr="00F71DA9" w:rsidSect="00BD3E31">
      <w:headerReference w:type="even" r:id="rId8"/>
      <w:headerReference w:type="default" r:id="rId9"/>
      <w:footerReference w:type="default" r:id="rId10"/>
      <w:headerReference w:type="first" r:id="rId11"/>
      <w:footerReference w:type="first" r:id="rId12"/>
      <w:pgSz w:w="11906" w:h="16838"/>
      <w:pgMar w:top="1276"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2587A" w14:textId="77777777" w:rsidR="00E6072C" w:rsidRDefault="00E6072C">
      <w:r>
        <w:separator/>
      </w:r>
    </w:p>
  </w:endnote>
  <w:endnote w:type="continuationSeparator" w:id="0">
    <w:p w14:paraId="0834DDC3" w14:textId="77777777" w:rsidR="00E6072C" w:rsidRDefault="00E6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29CE3" w14:textId="77777777" w:rsidR="0049262F" w:rsidRDefault="0049262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708831"/>
      <w:docPartObj>
        <w:docPartGallery w:val="Page Numbers (Bottom of Page)"/>
        <w:docPartUnique/>
      </w:docPartObj>
    </w:sdtPr>
    <w:sdtEndPr/>
    <w:sdtContent>
      <w:p w14:paraId="7762C745" w14:textId="088E09ED" w:rsidR="00D5266C" w:rsidRDefault="00D5266C">
        <w:pPr>
          <w:pStyle w:val="a8"/>
          <w:jc w:val="right"/>
        </w:pPr>
        <w:r>
          <w:fldChar w:fldCharType="begin"/>
        </w:r>
        <w:r>
          <w:instrText>PAGE   \* MERGEFORMAT</w:instrText>
        </w:r>
        <w:r>
          <w:fldChar w:fldCharType="separate"/>
        </w:r>
        <w:r w:rsidR="00B5701A">
          <w:rPr>
            <w:noProof/>
          </w:rPr>
          <w:t>1</w:t>
        </w:r>
        <w:r>
          <w:fldChar w:fldCharType="end"/>
        </w:r>
      </w:p>
    </w:sdtContent>
  </w:sdt>
  <w:p w14:paraId="11FB7922" w14:textId="77777777" w:rsidR="00D5266C" w:rsidRDefault="00D526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5EC25" w14:textId="77777777" w:rsidR="00E6072C" w:rsidRDefault="00E6072C">
      <w:r>
        <w:separator/>
      </w:r>
    </w:p>
  </w:footnote>
  <w:footnote w:type="continuationSeparator" w:id="0">
    <w:p w14:paraId="78E5E062" w14:textId="77777777" w:rsidR="00E6072C" w:rsidRDefault="00E60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1B6DA" w14:textId="77777777" w:rsidR="005A780E" w:rsidRDefault="005A780E" w:rsidP="00D75C2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0D07A5A" w14:textId="77777777" w:rsidR="005A780E" w:rsidRDefault="005A780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C54D3" w14:textId="1360B958" w:rsidR="005A780E" w:rsidRDefault="005A780E" w:rsidP="003A6750">
    <w:pPr>
      <w:pStyle w:val="a5"/>
      <w:framePr w:wrap="around" w:vAnchor="text" w:hAnchor="margin" w:xAlign="center" w:y="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12804"/>
      <w:docPartObj>
        <w:docPartGallery w:val="Page Numbers (Top of Page)"/>
        <w:docPartUnique/>
      </w:docPartObj>
    </w:sdtPr>
    <w:sdtEndPr/>
    <w:sdtContent>
      <w:p w14:paraId="0A2493A9" w14:textId="1BFB7567" w:rsidR="00D5266C" w:rsidRDefault="00E6072C">
        <w:pPr>
          <w:pStyle w:val="a5"/>
          <w:jc w:val="center"/>
        </w:pPr>
      </w:p>
    </w:sdtContent>
  </w:sdt>
  <w:p w14:paraId="6E8F40FA" w14:textId="77777777" w:rsidR="00D5266C" w:rsidRDefault="00D5266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51DF2"/>
    <w:multiLevelType w:val="multilevel"/>
    <w:tmpl w:val="116CA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2">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66"/>
    <w:rsid w:val="000019D7"/>
    <w:rsid w:val="00020847"/>
    <w:rsid w:val="000325DE"/>
    <w:rsid w:val="00033890"/>
    <w:rsid w:val="00055170"/>
    <w:rsid w:val="00061148"/>
    <w:rsid w:val="0006120C"/>
    <w:rsid w:val="00067D4F"/>
    <w:rsid w:val="00081ABF"/>
    <w:rsid w:val="0008402A"/>
    <w:rsid w:val="000A6047"/>
    <w:rsid w:val="000B7BC8"/>
    <w:rsid w:val="000D02B2"/>
    <w:rsid w:val="000D3DA0"/>
    <w:rsid w:val="0010181D"/>
    <w:rsid w:val="00101AB2"/>
    <w:rsid w:val="00102732"/>
    <w:rsid w:val="001152EE"/>
    <w:rsid w:val="00116486"/>
    <w:rsid w:val="001432A4"/>
    <w:rsid w:val="00162990"/>
    <w:rsid w:val="00165489"/>
    <w:rsid w:val="00171E28"/>
    <w:rsid w:val="001745EA"/>
    <w:rsid w:val="00177135"/>
    <w:rsid w:val="001817F7"/>
    <w:rsid w:val="00183D08"/>
    <w:rsid w:val="001A0C16"/>
    <w:rsid w:val="001A2674"/>
    <w:rsid w:val="001A71E4"/>
    <w:rsid w:val="001B46D2"/>
    <w:rsid w:val="001C226D"/>
    <w:rsid w:val="001C69AA"/>
    <w:rsid w:val="001D0C7B"/>
    <w:rsid w:val="001D31BD"/>
    <w:rsid w:val="001D3E90"/>
    <w:rsid w:val="001E07B8"/>
    <w:rsid w:val="001F10E9"/>
    <w:rsid w:val="001F2D24"/>
    <w:rsid w:val="00202589"/>
    <w:rsid w:val="002057B9"/>
    <w:rsid w:val="00205F6A"/>
    <w:rsid w:val="00213D55"/>
    <w:rsid w:val="00216C36"/>
    <w:rsid w:val="0022428D"/>
    <w:rsid w:val="00225A20"/>
    <w:rsid w:val="002412EA"/>
    <w:rsid w:val="0024217B"/>
    <w:rsid w:val="002426EB"/>
    <w:rsid w:val="0024300B"/>
    <w:rsid w:val="0024321C"/>
    <w:rsid w:val="00252790"/>
    <w:rsid w:val="00255D2E"/>
    <w:rsid w:val="00270610"/>
    <w:rsid w:val="00271322"/>
    <w:rsid w:val="00284AB7"/>
    <w:rsid w:val="00291E60"/>
    <w:rsid w:val="002A0412"/>
    <w:rsid w:val="002D50DD"/>
    <w:rsid w:val="002D5305"/>
    <w:rsid w:val="002E1A43"/>
    <w:rsid w:val="002F4E41"/>
    <w:rsid w:val="00300B55"/>
    <w:rsid w:val="0032155A"/>
    <w:rsid w:val="003236FD"/>
    <w:rsid w:val="00336653"/>
    <w:rsid w:val="00336C3A"/>
    <w:rsid w:val="00337177"/>
    <w:rsid w:val="00350A9E"/>
    <w:rsid w:val="00364547"/>
    <w:rsid w:val="0037535C"/>
    <w:rsid w:val="00380C92"/>
    <w:rsid w:val="003832B9"/>
    <w:rsid w:val="00387767"/>
    <w:rsid w:val="003A4BBF"/>
    <w:rsid w:val="003A6750"/>
    <w:rsid w:val="003B0451"/>
    <w:rsid w:val="003C3240"/>
    <w:rsid w:val="003C4CF2"/>
    <w:rsid w:val="003C5695"/>
    <w:rsid w:val="003D3F79"/>
    <w:rsid w:val="003E3B26"/>
    <w:rsid w:val="003F44DB"/>
    <w:rsid w:val="003F774A"/>
    <w:rsid w:val="0040409C"/>
    <w:rsid w:val="004075A8"/>
    <w:rsid w:val="00431C56"/>
    <w:rsid w:val="0044623E"/>
    <w:rsid w:val="00452C61"/>
    <w:rsid w:val="00470312"/>
    <w:rsid w:val="00485EB1"/>
    <w:rsid w:val="00487927"/>
    <w:rsid w:val="0049262F"/>
    <w:rsid w:val="004A493C"/>
    <w:rsid w:val="004B543F"/>
    <w:rsid w:val="004B698B"/>
    <w:rsid w:val="004C7733"/>
    <w:rsid w:val="00507049"/>
    <w:rsid w:val="00511784"/>
    <w:rsid w:val="005150BA"/>
    <w:rsid w:val="00520C92"/>
    <w:rsid w:val="005367B6"/>
    <w:rsid w:val="00542FB2"/>
    <w:rsid w:val="00562AAA"/>
    <w:rsid w:val="005747EB"/>
    <w:rsid w:val="00582002"/>
    <w:rsid w:val="0059748A"/>
    <w:rsid w:val="005A0B9D"/>
    <w:rsid w:val="005A2CD5"/>
    <w:rsid w:val="005A3C88"/>
    <w:rsid w:val="005A6DA5"/>
    <w:rsid w:val="005A780E"/>
    <w:rsid w:val="005A7826"/>
    <w:rsid w:val="005A7E0B"/>
    <w:rsid w:val="005C58FB"/>
    <w:rsid w:val="005D44AA"/>
    <w:rsid w:val="005D566D"/>
    <w:rsid w:val="005D680F"/>
    <w:rsid w:val="005E22DA"/>
    <w:rsid w:val="005E5D40"/>
    <w:rsid w:val="00610E4E"/>
    <w:rsid w:val="0061117E"/>
    <w:rsid w:val="0063265E"/>
    <w:rsid w:val="00647D5C"/>
    <w:rsid w:val="00655AA2"/>
    <w:rsid w:val="00673BF0"/>
    <w:rsid w:val="006B0818"/>
    <w:rsid w:val="006C7772"/>
    <w:rsid w:val="006E450C"/>
    <w:rsid w:val="00715CD0"/>
    <w:rsid w:val="00736864"/>
    <w:rsid w:val="00744F70"/>
    <w:rsid w:val="00753E7D"/>
    <w:rsid w:val="00755B8F"/>
    <w:rsid w:val="007638CE"/>
    <w:rsid w:val="00775BBA"/>
    <w:rsid w:val="00777E66"/>
    <w:rsid w:val="007810C4"/>
    <w:rsid w:val="00784173"/>
    <w:rsid w:val="00786DE8"/>
    <w:rsid w:val="007922E8"/>
    <w:rsid w:val="00793D48"/>
    <w:rsid w:val="007A7CCD"/>
    <w:rsid w:val="007B6E4F"/>
    <w:rsid w:val="007C121D"/>
    <w:rsid w:val="007C79C2"/>
    <w:rsid w:val="007E740E"/>
    <w:rsid w:val="007E74AF"/>
    <w:rsid w:val="007F431B"/>
    <w:rsid w:val="007F4D8B"/>
    <w:rsid w:val="008023A4"/>
    <w:rsid w:val="0080388E"/>
    <w:rsid w:val="0081319C"/>
    <w:rsid w:val="0081414D"/>
    <w:rsid w:val="00814AD3"/>
    <w:rsid w:val="00816969"/>
    <w:rsid w:val="00820232"/>
    <w:rsid w:val="00825461"/>
    <w:rsid w:val="008357D1"/>
    <w:rsid w:val="00844D00"/>
    <w:rsid w:val="00847AA7"/>
    <w:rsid w:val="00866AF7"/>
    <w:rsid w:val="00873B00"/>
    <w:rsid w:val="00886D1A"/>
    <w:rsid w:val="00886D3A"/>
    <w:rsid w:val="0089171B"/>
    <w:rsid w:val="008A28BC"/>
    <w:rsid w:val="008F0CAA"/>
    <w:rsid w:val="008F1C11"/>
    <w:rsid w:val="008F228B"/>
    <w:rsid w:val="00902CF8"/>
    <w:rsid w:val="0090387F"/>
    <w:rsid w:val="00904FF1"/>
    <w:rsid w:val="00913963"/>
    <w:rsid w:val="009157A4"/>
    <w:rsid w:val="00916FDC"/>
    <w:rsid w:val="0094684D"/>
    <w:rsid w:val="00952F0F"/>
    <w:rsid w:val="00963A59"/>
    <w:rsid w:val="00964044"/>
    <w:rsid w:val="00964961"/>
    <w:rsid w:val="0096577F"/>
    <w:rsid w:val="009771F1"/>
    <w:rsid w:val="00977509"/>
    <w:rsid w:val="009B00DC"/>
    <w:rsid w:val="009B56B7"/>
    <w:rsid w:val="009D47CF"/>
    <w:rsid w:val="009D6281"/>
    <w:rsid w:val="00A135BF"/>
    <w:rsid w:val="00A20135"/>
    <w:rsid w:val="00A20F3A"/>
    <w:rsid w:val="00A21EB0"/>
    <w:rsid w:val="00A30837"/>
    <w:rsid w:val="00A41A59"/>
    <w:rsid w:val="00A46200"/>
    <w:rsid w:val="00A52BDA"/>
    <w:rsid w:val="00A6415D"/>
    <w:rsid w:val="00A672EE"/>
    <w:rsid w:val="00AA54E7"/>
    <w:rsid w:val="00AC5723"/>
    <w:rsid w:val="00AC7186"/>
    <w:rsid w:val="00AD02C4"/>
    <w:rsid w:val="00AF32A1"/>
    <w:rsid w:val="00B06966"/>
    <w:rsid w:val="00B069E7"/>
    <w:rsid w:val="00B0794F"/>
    <w:rsid w:val="00B13E9E"/>
    <w:rsid w:val="00B17C19"/>
    <w:rsid w:val="00B2309F"/>
    <w:rsid w:val="00B27CDC"/>
    <w:rsid w:val="00B31275"/>
    <w:rsid w:val="00B35C7C"/>
    <w:rsid w:val="00B4199D"/>
    <w:rsid w:val="00B5701A"/>
    <w:rsid w:val="00B65530"/>
    <w:rsid w:val="00B878E8"/>
    <w:rsid w:val="00B93DEC"/>
    <w:rsid w:val="00B9545B"/>
    <w:rsid w:val="00B97A6C"/>
    <w:rsid w:val="00BA16B7"/>
    <w:rsid w:val="00BA6353"/>
    <w:rsid w:val="00BA79A6"/>
    <w:rsid w:val="00BB77BF"/>
    <w:rsid w:val="00BC1F36"/>
    <w:rsid w:val="00BD3BC8"/>
    <w:rsid w:val="00BD3E31"/>
    <w:rsid w:val="00BD717A"/>
    <w:rsid w:val="00BE3C2E"/>
    <w:rsid w:val="00BF0A51"/>
    <w:rsid w:val="00BF6BE0"/>
    <w:rsid w:val="00C0011B"/>
    <w:rsid w:val="00C11524"/>
    <w:rsid w:val="00C115B9"/>
    <w:rsid w:val="00C25484"/>
    <w:rsid w:val="00C26B05"/>
    <w:rsid w:val="00C339CD"/>
    <w:rsid w:val="00C3688C"/>
    <w:rsid w:val="00C54772"/>
    <w:rsid w:val="00C56281"/>
    <w:rsid w:val="00C60BCB"/>
    <w:rsid w:val="00C657C2"/>
    <w:rsid w:val="00C77BEE"/>
    <w:rsid w:val="00C87A66"/>
    <w:rsid w:val="00CA5F30"/>
    <w:rsid w:val="00CC62D5"/>
    <w:rsid w:val="00CD3E38"/>
    <w:rsid w:val="00CD691A"/>
    <w:rsid w:val="00CE5E43"/>
    <w:rsid w:val="00CF0CEB"/>
    <w:rsid w:val="00CF1A26"/>
    <w:rsid w:val="00CF68E5"/>
    <w:rsid w:val="00D22FB7"/>
    <w:rsid w:val="00D264C4"/>
    <w:rsid w:val="00D316AB"/>
    <w:rsid w:val="00D438A1"/>
    <w:rsid w:val="00D467E3"/>
    <w:rsid w:val="00D5266C"/>
    <w:rsid w:val="00D55152"/>
    <w:rsid w:val="00D571A3"/>
    <w:rsid w:val="00D665A6"/>
    <w:rsid w:val="00D66BDC"/>
    <w:rsid w:val="00D66ECB"/>
    <w:rsid w:val="00D72715"/>
    <w:rsid w:val="00D75C2C"/>
    <w:rsid w:val="00D76D68"/>
    <w:rsid w:val="00D829E6"/>
    <w:rsid w:val="00DB0129"/>
    <w:rsid w:val="00DC6A63"/>
    <w:rsid w:val="00DD04FA"/>
    <w:rsid w:val="00DF048F"/>
    <w:rsid w:val="00DF4837"/>
    <w:rsid w:val="00E15704"/>
    <w:rsid w:val="00E27D4C"/>
    <w:rsid w:val="00E6072C"/>
    <w:rsid w:val="00E7011C"/>
    <w:rsid w:val="00E736FC"/>
    <w:rsid w:val="00E74653"/>
    <w:rsid w:val="00E90E80"/>
    <w:rsid w:val="00EA3617"/>
    <w:rsid w:val="00EA764A"/>
    <w:rsid w:val="00EC5489"/>
    <w:rsid w:val="00ED2CC9"/>
    <w:rsid w:val="00ED537E"/>
    <w:rsid w:val="00EF2A2C"/>
    <w:rsid w:val="00F00480"/>
    <w:rsid w:val="00F00A99"/>
    <w:rsid w:val="00F11957"/>
    <w:rsid w:val="00F22D62"/>
    <w:rsid w:val="00F23C7B"/>
    <w:rsid w:val="00F32174"/>
    <w:rsid w:val="00F36963"/>
    <w:rsid w:val="00F44C63"/>
    <w:rsid w:val="00F46BF7"/>
    <w:rsid w:val="00F5370B"/>
    <w:rsid w:val="00F65824"/>
    <w:rsid w:val="00F71DA9"/>
    <w:rsid w:val="00F960A2"/>
    <w:rsid w:val="00FA0376"/>
    <w:rsid w:val="00FA3C59"/>
    <w:rsid w:val="00FB012C"/>
    <w:rsid w:val="00FC6199"/>
    <w:rsid w:val="00FE7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DF39A3"/>
  <w15:docId w15:val="{E528D324-BC50-4CB5-BE84-A20B06A9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B56B7"/>
    <w:pPr>
      <w:keepNext/>
      <w:jc w:val="both"/>
      <w:outlineLvl w:val="0"/>
    </w:pPr>
    <w:rPr>
      <w:sz w:val="28"/>
      <w:szCs w:val="20"/>
    </w:rPr>
  </w:style>
  <w:style w:type="paragraph" w:styleId="5">
    <w:name w:val="heading 5"/>
    <w:basedOn w:val="a"/>
    <w:next w:val="a"/>
    <w:link w:val="50"/>
    <w:qFormat/>
    <w:rsid w:val="00F46BF7"/>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F46BF7"/>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77E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225A20"/>
    <w:rPr>
      <w:rFonts w:ascii="Tahoma" w:hAnsi="Tahoma" w:cs="Tahoma"/>
      <w:sz w:val="16"/>
      <w:szCs w:val="16"/>
    </w:rPr>
  </w:style>
  <w:style w:type="paragraph" w:styleId="a5">
    <w:name w:val="header"/>
    <w:basedOn w:val="a"/>
    <w:link w:val="a6"/>
    <w:uiPriority w:val="99"/>
    <w:rsid w:val="00775BBA"/>
    <w:pPr>
      <w:tabs>
        <w:tab w:val="center" w:pos="4677"/>
        <w:tab w:val="right" w:pos="9355"/>
      </w:tabs>
    </w:pPr>
  </w:style>
  <w:style w:type="character" w:styleId="a7">
    <w:name w:val="page number"/>
    <w:basedOn w:val="a0"/>
    <w:rsid w:val="00775BBA"/>
  </w:style>
  <w:style w:type="paragraph" w:styleId="a8">
    <w:name w:val="footer"/>
    <w:basedOn w:val="a"/>
    <w:link w:val="a9"/>
    <w:uiPriority w:val="99"/>
    <w:rsid w:val="00775BBA"/>
    <w:pPr>
      <w:tabs>
        <w:tab w:val="center" w:pos="4677"/>
        <w:tab w:val="right" w:pos="9355"/>
      </w:tabs>
    </w:pPr>
  </w:style>
  <w:style w:type="paragraph" w:styleId="aa">
    <w:name w:val="Body Text"/>
    <w:basedOn w:val="a"/>
    <w:link w:val="ab"/>
    <w:rsid w:val="00F46BF7"/>
    <w:pPr>
      <w:ind w:right="5953"/>
      <w:jc w:val="center"/>
    </w:pPr>
    <w:rPr>
      <w:rFonts w:ascii="Arial" w:hAnsi="Arial"/>
      <w:b/>
      <w:sz w:val="16"/>
      <w:szCs w:val="20"/>
    </w:rPr>
  </w:style>
  <w:style w:type="character" w:styleId="ac">
    <w:name w:val="Hyperlink"/>
    <w:rsid w:val="00F46BF7"/>
    <w:rPr>
      <w:color w:val="0000FF"/>
      <w:u w:val="single"/>
    </w:rPr>
  </w:style>
  <w:style w:type="character" w:customStyle="1" w:styleId="ab">
    <w:name w:val="Основной текст Знак"/>
    <w:link w:val="aa"/>
    <w:rsid w:val="00213D55"/>
    <w:rPr>
      <w:rFonts w:ascii="Arial" w:hAnsi="Arial"/>
      <w:b/>
      <w:sz w:val="16"/>
      <w:lang w:val="ru-RU" w:eastAsia="ru-RU" w:bidi="ar-SA"/>
    </w:rPr>
  </w:style>
  <w:style w:type="paragraph" w:customStyle="1" w:styleId="ad">
    <w:name w:val="Знак Знак Знак Знак"/>
    <w:basedOn w:val="a"/>
    <w:rsid w:val="0096577F"/>
    <w:rPr>
      <w:rFonts w:ascii="Verdana" w:hAnsi="Verdana" w:cs="Verdana"/>
      <w:sz w:val="20"/>
      <w:szCs w:val="20"/>
      <w:lang w:val="en-US" w:eastAsia="en-US"/>
    </w:rPr>
  </w:style>
  <w:style w:type="paragraph" w:customStyle="1" w:styleId="ae">
    <w:name w:val="Знак"/>
    <w:basedOn w:val="a"/>
    <w:rsid w:val="00B35C7C"/>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3E3B26"/>
    <w:rPr>
      <w:rFonts w:ascii="Arial Narrow" w:hAnsi="Arial Narrow"/>
      <w:b/>
      <w:sz w:val="36"/>
    </w:rPr>
  </w:style>
  <w:style w:type="table" w:customStyle="1" w:styleId="10">
    <w:name w:val="Сетка таблицы1"/>
    <w:basedOn w:val="a1"/>
    <w:next w:val="a3"/>
    <w:uiPriority w:val="59"/>
    <w:rsid w:val="00963A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E15704"/>
    <w:rPr>
      <w:color w:val="605E5C"/>
      <w:shd w:val="clear" w:color="auto" w:fill="E1DFDD"/>
    </w:rPr>
  </w:style>
  <w:style w:type="paragraph" w:styleId="af">
    <w:name w:val="No Spacing"/>
    <w:link w:val="af0"/>
    <w:uiPriority w:val="1"/>
    <w:qFormat/>
    <w:rsid w:val="001D31BD"/>
    <w:rPr>
      <w:rFonts w:ascii="Calibri" w:eastAsia="Calibri" w:hAnsi="Calibri"/>
      <w:sz w:val="22"/>
      <w:szCs w:val="22"/>
      <w:lang w:eastAsia="en-US"/>
    </w:rPr>
  </w:style>
  <w:style w:type="character" w:customStyle="1" w:styleId="af0">
    <w:name w:val="Без интервала Знак"/>
    <w:link w:val="af"/>
    <w:uiPriority w:val="1"/>
    <w:rsid w:val="001D31BD"/>
    <w:rPr>
      <w:rFonts w:ascii="Calibri" w:eastAsia="Calibri" w:hAnsi="Calibri"/>
      <w:sz w:val="22"/>
      <w:szCs w:val="22"/>
      <w:lang w:eastAsia="en-US"/>
    </w:rPr>
  </w:style>
  <w:style w:type="character" w:styleId="af1">
    <w:name w:val="Intense Emphasis"/>
    <w:basedOn w:val="a0"/>
    <w:uiPriority w:val="21"/>
    <w:qFormat/>
    <w:rsid w:val="008F228B"/>
    <w:rPr>
      <w:i/>
      <w:iCs/>
      <w:color w:val="4F81BD" w:themeColor="accent1"/>
    </w:rPr>
  </w:style>
  <w:style w:type="character" w:customStyle="1" w:styleId="af2">
    <w:name w:val="Основной текст_"/>
    <w:basedOn w:val="a0"/>
    <w:link w:val="11"/>
    <w:rsid w:val="00D55152"/>
    <w:rPr>
      <w:sz w:val="26"/>
      <w:szCs w:val="26"/>
      <w:shd w:val="clear" w:color="auto" w:fill="FFFFFF"/>
    </w:rPr>
  </w:style>
  <w:style w:type="paragraph" w:customStyle="1" w:styleId="11">
    <w:name w:val="Основной текст1"/>
    <w:basedOn w:val="a"/>
    <w:link w:val="af2"/>
    <w:rsid w:val="00D55152"/>
    <w:pPr>
      <w:widowControl w:val="0"/>
      <w:shd w:val="clear" w:color="auto" w:fill="FFFFFF"/>
      <w:ind w:firstLine="400"/>
    </w:pPr>
    <w:rPr>
      <w:sz w:val="26"/>
      <w:szCs w:val="26"/>
    </w:rPr>
  </w:style>
  <w:style w:type="character" w:customStyle="1" w:styleId="a6">
    <w:name w:val="Верхний колонтитул Знак"/>
    <w:basedOn w:val="a0"/>
    <w:link w:val="a5"/>
    <w:uiPriority w:val="99"/>
    <w:rsid w:val="00D5266C"/>
    <w:rPr>
      <w:sz w:val="24"/>
      <w:szCs w:val="24"/>
    </w:rPr>
  </w:style>
  <w:style w:type="character" w:customStyle="1" w:styleId="a9">
    <w:name w:val="Нижний колонтитул Знак"/>
    <w:basedOn w:val="a0"/>
    <w:link w:val="a8"/>
    <w:uiPriority w:val="99"/>
    <w:rsid w:val="00D526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25758032">
      <w:bodyDiv w:val="1"/>
      <w:marLeft w:val="0"/>
      <w:marRight w:val="0"/>
      <w:marTop w:val="0"/>
      <w:marBottom w:val="0"/>
      <w:divBdr>
        <w:top w:val="none" w:sz="0" w:space="0" w:color="auto"/>
        <w:left w:val="none" w:sz="0" w:space="0" w:color="auto"/>
        <w:bottom w:val="none" w:sz="0" w:space="0" w:color="auto"/>
        <w:right w:val="none" w:sz="0" w:space="0" w:color="auto"/>
      </w:divBdr>
    </w:div>
    <w:div w:id="58596966">
      <w:bodyDiv w:val="1"/>
      <w:marLeft w:val="0"/>
      <w:marRight w:val="0"/>
      <w:marTop w:val="0"/>
      <w:marBottom w:val="0"/>
      <w:divBdr>
        <w:top w:val="none" w:sz="0" w:space="0" w:color="auto"/>
        <w:left w:val="none" w:sz="0" w:space="0" w:color="auto"/>
        <w:bottom w:val="none" w:sz="0" w:space="0" w:color="auto"/>
        <w:right w:val="none" w:sz="0" w:space="0" w:color="auto"/>
      </w:divBdr>
    </w:div>
    <w:div w:id="259991411">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800224785">
      <w:bodyDiv w:val="1"/>
      <w:marLeft w:val="0"/>
      <w:marRight w:val="0"/>
      <w:marTop w:val="0"/>
      <w:marBottom w:val="0"/>
      <w:divBdr>
        <w:top w:val="none" w:sz="0" w:space="0" w:color="auto"/>
        <w:left w:val="none" w:sz="0" w:space="0" w:color="auto"/>
        <w:bottom w:val="none" w:sz="0" w:space="0" w:color="auto"/>
        <w:right w:val="none" w:sz="0" w:space="0" w:color="auto"/>
      </w:divBdr>
    </w:div>
    <w:div w:id="964121076">
      <w:bodyDiv w:val="1"/>
      <w:marLeft w:val="0"/>
      <w:marRight w:val="0"/>
      <w:marTop w:val="0"/>
      <w:marBottom w:val="0"/>
      <w:divBdr>
        <w:top w:val="none" w:sz="0" w:space="0" w:color="auto"/>
        <w:left w:val="none" w:sz="0" w:space="0" w:color="auto"/>
        <w:bottom w:val="none" w:sz="0" w:space="0" w:color="auto"/>
        <w:right w:val="none" w:sz="0" w:space="0" w:color="auto"/>
      </w:divBdr>
    </w:div>
    <w:div w:id="1043601322">
      <w:bodyDiv w:val="1"/>
      <w:marLeft w:val="0"/>
      <w:marRight w:val="0"/>
      <w:marTop w:val="0"/>
      <w:marBottom w:val="0"/>
      <w:divBdr>
        <w:top w:val="none" w:sz="0" w:space="0" w:color="auto"/>
        <w:left w:val="none" w:sz="0" w:space="0" w:color="auto"/>
        <w:bottom w:val="none" w:sz="0" w:space="0" w:color="auto"/>
        <w:right w:val="none" w:sz="0" w:space="0" w:color="auto"/>
      </w:divBdr>
    </w:div>
    <w:div w:id="1732998793">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B4ED9-F355-48D8-97B3-94947A6A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3006</Words>
  <Characters>17138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20104</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Коновалова Галина Ивановна</cp:lastModifiedBy>
  <cp:revision>11</cp:revision>
  <cp:lastPrinted>2022-04-14T04:37:00Z</cp:lastPrinted>
  <dcterms:created xsi:type="dcterms:W3CDTF">2023-01-10T04:50:00Z</dcterms:created>
  <dcterms:modified xsi:type="dcterms:W3CDTF">2023-01-17T09:17:00Z</dcterms:modified>
</cp:coreProperties>
</file>