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BA801" w14:textId="1658F4B9" w:rsidR="003A6750" w:rsidRPr="003A6750" w:rsidRDefault="003A6750" w:rsidP="003A6750">
      <w:pPr>
        <w:jc w:val="both"/>
        <w:rPr>
          <w:rStyle w:val="ac"/>
          <w:color w:val="auto"/>
          <w:sz w:val="26"/>
          <w:szCs w:val="26"/>
          <w:u w:val="none"/>
        </w:rPr>
      </w:pPr>
    </w:p>
    <w:p w14:paraId="46B83302" w14:textId="77777777" w:rsidR="003A6750" w:rsidRPr="00E4205E" w:rsidRDefault="003A6750" w:rsidP="003A6750">
      <w:pPr>
        <w:autoSpaceDE w:val="0"/>
        <w:autoSpaceDN w:val="0"/>
        <w:adjustRightInd w:val="0"/>
        <w:jc w:val="center"/>
        <w:rPr>
          <w:b/>
          <w:sz w:val="26"/>
          <w:szCs w:val="26"/>
        </w:rPr>
      </w:pPr>
      <w:r w:rsidRPr="00E4205E">
        <w:rPr>
          <w:b/>
          <w:sz w:val="26"/>
          <w:szCs w:val="26"/>
        </w:rPr>
        <w:t>Информация</w:t>
      </w:r>
    </w:p>
    <w:p w14:paraId="2389BE5A" w14:textId="6A01D379" w:rsidR="003A6750" w:rsidRDefault="00F71DA9" w:rsidP="00D55152">
      <w:pPr>
        <w:autoSpaceDE w:val="0"/>
        <w:autoSpaceDN w:val="0"/>
        <w:adjustRightInd w:val="0"/>
        <w:jc w:val="both"/>
        <w:rPr>
          <w:b/>
          <w:sz w:val="26"/>
          <w:szCs w:val="26"/>
        </w:rPr>
      </w:pPr>
      <w:r w:rsidRPr="00CD0F70">
        <w:rPr>
          <w:b/>
          <w:bCs/>
          <w:sz w:val="26"/>
          <w:szCs w:val="26"/>
        </w:rPr>
        <w:t xml:space="preserve">по правоприменительной практики по результатам вступивших в законную силу </w:t>
      </w:r>
      <w:r>
        <w:rPr>
          <w:b/>
          <w:bCs/>
          <w:sz w:val="26"/>
          <w:szCs w:val="26"/>
        </w:rPr>
        <w:t xml:space="preserve">во 2 квартале 2022 года </w:t>
      </w:r>
      <w:r w:rsidR="003A6750" w:rsidRPr="00E4205E">
        <w:rPr>
          <w:b/>
          <w:sz w:val="26"/>
          <w:szCs w:val="26"/>
        </w:rPr>
        <w:t>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p w14:paraId="67EFAB9A" w14:textId="77777777" w:rsidR="003A6750" w:rsidRDefault="003A6750" w:rsidP="003A6750">
      <w:pPr>
        <w:autoSpaceDE w:val="0"/>
        <w:autoSpaceDN w:val="0"/>
        <w:adjustRightInd w:val="0"/>
        <w:jc w:val="center"/>
        <w:rPr>
          <w:b/>
          <w:sz w:val="26"/>
          <w:szCs w:val="26"/>
        </w:rPr>
      </w:pPr>
    </w:p>
    <w:p w14:paraId="41A37F39"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sz w:val="26"/>
          <w:szCs w:val="26"/>
        </w:rPr>
        <w:t>Согласно пункту 2.1. части 1 статьи 6 Федерального закона от 19.12.2008 № 273-ФЗ «О противодействии коррупции» профилактика коррупции осуществляется путем рассмотрения в органах местного самоуправления,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14:paraId="38547B42"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sz w:val="26"/>
          <w:szCs w:val="26"/>
        </w:rPr>
        <w:t xml:space="preserve">Руководствуясь пунктом 2.1 Плана противодействия коррупции в Нефтеюганском районе на 2021-2023 годы, утвержденного постановлением Главы Нефтеюганского района от 24.02.2021 № 13-пг (с изменениями от 01.09.2021 № 79-пг), сообщаем Вам об отсутствии вступивших в законную силу во </w:t>
      </w:r>
      <w:r w:rsidRPr="003A6750">
        <w:rPr>
          <w:rFonts w:ascii="Times New Roman" w:hAnsi="Times New Roman"/>
          <w:b/>
          <w:bCs/>
          <w:sz w:val="26"/>
          <w:szCs w:val="26"/>
          <w:u w:val="single"/>
        </w:rPr>
        <w:t>2 квартале 2022 года</w:t>
      </w:r>
      <w:r w:rsidRPr="003A6750">
        <w:rPr>
          <w:rFonts w:ascii="Times New Roman" w:hAnsi="Times New Roman"/>
          <w:sz w:val="26"/>
          <w:szCs w:val="26"/>
        </w:rPr>
        <w:t xml:space="preserve">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Нефтеюганского района.</w:t>
      </w:r>
    </w:p>
    <w:p w14:paraId="1C096CBE" w14:textId="00A59CDF" w:rsidR="003A6750" w:rsidRPr="009B00DC" w:rsidRDefault="003A6750" w:rsidP="003A6750">
      <w:pPr>
        <w:pStyle w:val="af"/>
        <w:ind w:firstLine="708"/>
        <w:jc w:val="both"/>
        <w:rPr>
          <w:rFonts w:ascii="Times New Roman" w:hAnsi="Times New Roman"/>
          <w:sz w:val="26"/>
          <w:szCs w:val="26"/>
        </w:rPr>
      </w:pPr>
      <w:r w:rsidRPr="009B00DC">
        <w:rPr>
          <w:rFonts w:ascii="Times New Roman" w:hAnsi="Times New Roman"/>
          <w:sz w:val="26"/>
          <w:szCs w:val="26"/>
        </w:rPr>
        <w:t xml:space="preserve">Ввиду отсутствия вступивших в законную силу во 2 квартале 2022 года решений </w:t>
      </w:r>
      <w:r w:rsidR="009B00DC" w:rsidRPr="009B00DC">
        <w:rPr>
          <w:rFonts w:ascii="Times New Roman" w:hAnsi="Times New Roman"/>
          <w:sz w:val="26"/>
          <w:szCs w:val="26"/>
        </w:rPr>
        <w:t>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Нефтеюганского района, приведена правоприменительная практика других муниципальных образований, на примере следующего судебного акта.</w:t>
      </w:r>
    </w:p>
    <w:p w14:paraId="309D7FBA" w14:textId="77777777" w:rsidR="003A6750" w:rsidRPr="003A6750" w:rsidRDefault="003A6750" w:rsidP="003A6750">
      <w:pPr>
        <w:pStyle w:val="af"/>
        <w:jc w:val="both"/>
        <w:rPr>
          <w:rFonts w:ascii="Times New Roman" w:hAnsi="Times New Roman"/>
          <w:sz w:val="26"/>
          <w:szCs w:val="26"/>
        </w:rPr>
      </w:pPr>
      <w:r w:rsidRPr="003A6750">
        <w:rPr>
          <w:rFonts w:ascii="Times New Roman" w:hAnsi="Times New Roman"/>
          <w:color w:val="000000"/>
          <w:sz w:val="26"/>
          <w:szCs w:val="26"/>
          <w:lang w:bidi="ru-RU"/>
        </w:rPr>
        <w:tab/>
        <w:t xml:space="preserve">Постановлением Пятнадцатого Арбитражного апелляционного суда от 20 апреля 2022 года действия Департамента </w:t>
      </w:r>
      <w:proofErr w:type="spellStart"/>
      <w:r w:rsidRPr="003A6750">
        <w:rPr>
          <w:rFonts w:ascii="Times New Roman" w:hAnsi="Times New Roman"/>
          <w:color w:val="000000"/>
          <w:sz w:val="26"/>
          <w:szCs w:val="26"/>
          <w:lang w:bidi="ru-RU"/>
        </w:rPr>
        <w:t>имущественно</w:t>
      </w:r>
      <w:proofErr w:type="spellEnd"/>
      <w:r w:rsidRPr="003A6750">
        <w:rPr>
          <w:rFonts w:ascii="Times New Roman" w:hAnsi="Times New Roman"/>
          <w:color w:val="000000"/>
          <w:sz w:val="26"/>
          <w:szCs w:val="26"/>
          <w:lang w:bidi="ru-RU"/>
        </w:rPr>
        <w:t xml:space="preserve">-земельных отношений </w:t>
      </w:r>
      <w:proofErr w:type="spellStart"/>
      <w:r w:rsidRPr="003A6750">
        <w:rPr>
          <w:rFonts w:ascii="Times New Roman" w:hAnsi="Times New Roman"/>
          <w:color w:val="000000"/>
          <w:sz w:val="26"/>
          <w:szCs w:val="26"/>
          <w:lang w:bidi="ru-RU"/>
        </w:rPr>
        <w:t>г.Ростова</w:t>
      </w:r>
      <w:proofErr w:type="spellEnd"/>
      <w:r w:rsidRPr="003A6750">
        <w:rPr>
          <w:rFonts w:ascii="Times New Roman" w:hAnsi="Times New Roman"/>
          <w:color w:val="000000"/>
          <w:sz w:val="26"/>
          <w:szCs w:val="26"/>
          <w:lang w:bidi="ru-RU"/>
        </w:rPr>
        <w:t>-на-Дону об отказе в утверждении схемы расположения земельного участка признаны незаконными, решение Арбитражного суда Ростовской области от 16.02.2022 по делу А53-39705/2021 оставлено без изменения.</w:t>
      </w:r>
    </w:p>
    <w:p w14:paraId="2539E015" w14:textId="77777777" w:rsidR="003A6750" w:rsidRPr="003A6750" w:rsidRDefault="003A6750" w:rsidP="003A6750">
      <w:pPr>
        <w:pStyle w:val="af"/>
        <w:ind w:firstLine="708"/>
        <w:jc w:val="both"/>
        <w:rPr>
          <w:rFonts w:ascii="Times New Roman" w:hAnsi="Times New Roman"/>
          <w:color w:val="000000"/>
          <w:sz w:val="26"/>
          <w:szCs w:val="26"/>
          <w:lang w:bidi="ru-RU"/>
        </w:rPr>
      </w:pPr>
      <w:r w:rsidRPr="003A6750">
        <w:rPr>
          <w:rFonts w:ascii="Times New Roman" w:hAnsi="Times New Roman"/>
          <w:sz w:val="26"/>
          <w:szCs w:val="26"/>
        </w:rPr>
        <w:t xml:space="preserve">В суде апелляционной инстанции установлено, что </w:t>
      </w:r>
      <w:r w:rsidRPr="003A6750">
        <w:rPr>
          <w:rFonts w:ascii="Times New Roman" w:hAnsi="Times New Roman"/>
          <w:color w:val="000000"/>
          <w:sz w:val="26"/>
          <w:szCs w:val="26"/>
          <w:lang w:bidi="ru-RU"/>
        </w:rPr>
        <w:t>общество с ограниченной ответственностью «</w:t>
      </w:r>
      <w:proofErr w:type="spellStart"/>
      <w:r w:rsidRPr="003A6750">
        <w:rPr>
          <w:rFonts w:ascii="Times New Roman" w:hAnsi="Times New Roman"/>
          <w:color w:val="000000"/>
          <w:sz w:val="26"/>
          <w:szCs w:val="26"/>
          <w:lang w:bidi="ru-RU"/>
        </w:rPr>
        <w:t>Новатэк</w:t>
      </w:r>
      <w:proofErr w:type="spellEnd"/>
      <w:r w:rsidRPr="003A6750">
        <w:rPr>
          <w:rFonts w:ascii="Times New Roman" w:hAnsi="Times New Roman"/>
          <w:color w:val="000000"/>
          <w:sz w:val="26"/>
          <w:szCs w:val="26"/>
          <w:lang w:bidi="ru-RU"/>
        </w:rPr>
        <w:t xml:space="preserve">-автозаправочные комплексы» (далее - заявитель; общество) обратилось в Арбитражный суд Ростовской области с иском к Департаменту </w:t>
      </w:r>
      <w:proofErr w:type="spellStart"/>
      <w:r w:rsidRPr="003A6750">
        <w:rPr>
          <w:rFonts w:ascii="Times New Roman" w:hAnsi="Times New Roman"/>
          <w:color w:val="000000"/>
          <w:sz w:val="26"/>
          <w:szCs w:val="26"/>
          <w:lang w:bidi="ru-RU"/>
        </w:rPr>
        <w:t>имущественно</w:t>
      </w:r>
      <w:proofErr w:type="spellEnd"/>
      <w:r w:rsidRPr="003A6750">
        <w:rPr>
          <w:rFonts w:ascii="Times New Roman" w:hAnsi="Times New Roman"/>
          <w:color w:val="000000"/>
          <w:sz w:val="26"/>
          <w:szCs w:val="26"/>
          <w:lang w:bidi="ru-RU"/>
        </w:rPr>
        <w:t xml:space="preserve">-земельных отношений </w:t>
      </w:r>
      <w:proofErr w:type="spellStart"/>
      <w:r w:rsidRPr="003A6750">
        <w:rPr>
          <w:rFonts w:ascii="Times New Roman" w:hAnsi="Times New Roman"/>
          <w:color w:val="000000"/>
          <w:sz w:val="26"/>
          <w:szCs w:val="26"/>
          <w:lang w:bidi="ru-RU"/>
        </w:rPr>
        <w:t>г.Ростова</w:t>
      </w:r>
      <w:proofErr w:type="spellEnd"/>
      <w:r w:rsidRPr="003A6750">
        <w:rPr>
          <w:rFonts w:ascii="Times New Roman" w:hAnsi="Times New Roman"/>
          <w:color w:val="000000"/>
          <w:sz w:val="26"/>
          <w:szCs w:val="26"/>
          <w:lang w:bidi="ru-RU"/>
        </w:rPr>
        <w:t xml:space="preserve">-на-Дону (далее - заинтересованное лицо; Департамент) о признании решения об отказе в утверждении схемы расположения земельного участка на кадастровом плане территории площадью 1548 </w:t>
      </w:r>
      <w:proofErr w:type="spellStart"/>
      <w:r w:rsidRPr="003A6750">
        <w:rPr>
          <w:rFonts w:ascii="Times New Roman" w:hAnsi="Times New Roman"/>
          <w:color w:val="000000"/>
          <w:sz w:val="26"/>
          <w:szCs w:val="26"/>
          <w:lang w:bidi="ru-RU"/>
        </w:rPr>
        <w:t>кв.м</w:t>
      </w:r>
      <w:proofErr w:type="spellEnd"/>
      <w:r w:rsidRPr="003A6750">
        <w:rPr>
          <w:rFonts w:ascii="Times New Roman" w:hAnsi="Times New Roman"/>
          <w:color w:val="000000"/>
          <w:sz w:val="26"/>
          <w:szCs w:val="26"/>
          <w:lang w:bidi="ru-RU"/>
        </w:rPr>
        <w:t>, имеющего адресный ориентир: юго-западнее земельного участка с кадастровым номером</w:t>
      </w:r>
      <w:r w:rsidRPr="003A6750">
        <w:rPr>
          <w:rFonts w:ascii="Times New Roman" w:hAnsi="Times New Roman"/>
          <w:sz w:val="26"/>
          <w:szCs w:val="26"/>
        </w:rPr>
        <w:t xml:space="preserve"> </w:t>
      </w:r>
      <w:r w:rsidRPr="003A6750">
        <w:rPr>
          <w:rFonts w:ascii="Times New Roman" w:hAnsi="Times New Roman"/>
          <w:color w:val="000000"/>
          <w:sz w:val="26"/>
          <w:szCs w:val="26"/>
          <w:lang w:bidi="ru-RU"/>
        </w:rPr>
        <w:t xml:space="preserve">61:44:0060302:1 по ул. 1-я Луговая, 46а с целью дальнейшего формирования земельного участка для проведения аукциона на право заключения договора аренды земельного участка в целях размещения автозаправочной станции, незаконным, об </w:t>
      </w:r>
      <w:proofErr w:type="spellStart"/>
      <w:r w:rsidRPr="003A6750">
        <w:rPr>
          <w:rFonts w:ascii="Times New Roman" w:hAnsi="Times New Roman"/>
          <w:color w:val="000000"/>
          <w:sz w:val="26"/>
          <w:szCs w:val="26"/>
          <w:lang w:bidi="ru-RU"/>
        </w:rPr>
        <w:t>обязании</w:t>
      </w:r>
      <w:proofErr w:type="spellEnd"/>
      <w:r w:rsidRPr="003A6750">
        <w:rPr>
          <w:rFonts w:ascii="Times New Roman" w:hAnsi="Times New Roman"/>
          <w:color w:val="000000"/>
          <w:sz w:val="26"/>
          <w:szCs w:val="26"/>
          <w:lang w:bidi="ru-RU"/>
        </w:rPr>
        <w:t xml:space="preserve"> утвердить схемы расположения земельного участка.</w:t>
      </w:r>
    </w:p>
    <w:p w14:paraId="3856537B" w14:textId="484BD900" w:rsidR="003A6750" w:rsidRPr="003A6750" w:rsidRDefault="003A6750" w:rsidP="003A6750">
      <w:pPr>
        <w:pStyle w:val="af"/>
        <w:keepNext/>
        <w:keepLines/>
        <w:ind w:firstLine="708"/>
        <w:jc w:val="both"/>
        <w:rPr>
          <w:rFonts w:ascii="Times New Roman" w:hAnsi="Times New Roman"/>
          <w:sz w:val="26"/>
          <w:szCs w:val="26"/>
        </w:rPr>
      </w:pPr>
      <w:r w:rsidRPr="003A6750">
        <w:rPr>
          <w:rFonts w:ascii="Times New Roman" w:hAnsi="Times New Roman"/>
          <w:color w:val="000000"/>
          <w:sz w:val="26"/>
          <w:szCs w:val="26"/>
          <w:lang w:bidi="ru-RU"/>
        </w:rPr>
        <w:lastRenderedPageBreak/>
        <w:t xml:space="preserve">Решением Арбитражного суда Ростовской области от 16.02.2022 решение Департамента </w:t>
      </w:r>
      <w:proofErr w:type="spellStart"/>
      <w:r w:rsidRPr="003A6750">
        <w:rPr>
          <w:rFonts w:ascii="Times New Roman" w:hAnsi="Times New Roman"/>
          <w:color w:val="000000"/>
          <w:sz w:val="26"/>
          <w:szCs w:val="26"/>
          <w:lang w:bidi="ru-RU"/>
        </w:rPr>
        <w:t>имущественно</w:t>
      </w:r>
      <w:proofErr w:type="spellEnd"/>
      <w:r w:rsidRPr="003A6750">
        <w:rPr>
          <w:rFonts w:ascii="Times New Roman" w:hAnsi="Times New Roman"/>
          <w:color w:val="000000"/>
          <w:sz w:val="26"/>
          <w:szCs w:val="26"/>
          <w:lang w:bidi="ru-RU"/>
        </w:rPr>
        <w:t>-земельных отношений г</w:t>
      </w:r>
      <w:r w:rsidR="00BC1F36">
        <w:rPr>
          <w:rFonts w:ascii="Times New Roman" w:hAnsi="Times New Roman"/>
          <w:color w:val="000000"/>
          <w:sz w:val="26"/>
          <w:szCs w:val="26"/>
          <w:lang w:bidi="ru-RU"/>
        </w:rPr>
        <w:t>.</w:t>
      </w:r>
      <w:r w:rsidRPr="003A6750">
        <w:rPr>
          <w:rFonts w:ascii="Times New Roman" w:hAnsi="Times New Roman"/>
          <w:color w:val="000000"/>
          <w:sz w:val="26"/>
          <w:szCs w:val="26"/>
          <w:lang w:bidi="ru-RU"/>
        </w:rPr>
        <w:t xml:space="preserve"> Ростова-на-Дону, изложенное в письме от 13.08.2021 №59.30-18663/4, об отказе обществу с ограниченной ответственностью «</w:t>
      </w:r>
      <w:proofErr w:type="spellStart"/>
      <w:r w:rsidRPr="003A6750">
        <w:rPr>
          <w:rFonts w:ascii="Times New Roman" w:hAnsi="Times New Roman"/>
          <w:color w:val="000000"/>
          <w:sz w:val="26"/>
          <w:szCs w:val="26"/>
          <w:lang w:bidi="ru-RU"/>
        </w:rPr>
        <w:t>Новатэк</w:t>
      </w:r>
      <w:proofErr w:type="spellEnd"/>
      <w:r w:rsidRPr="003A6750">
        <w:rPr>
          <w:rFonts w:ascii="Times New Roman" w:hAnsi="Times New Roman"/>
          <w:color w:val="000000"/>
          <w:sz w:val="26"/>
          <w:szCs w:val="26"/>
          <w:lang w:bidi="ru-RU"/>
        </w:rPr>
        <w:t xml:space="preserve">-Автозаправочные комплексы» в утверждении схемы расположения земельного участка на кадастровом плане территории площадью 1548 </w:t>
      </w:r>
      <w:proofErr w:type="spellStart"/>
      <w:r w:rsidRPr="003A6750">
        <w:rPr>
          <w:rFonts w:ascii="Times New Roman" w:hAnsi="Times New Roman"/>
          <w:color w:val="000000"/>
          <w:sz w:val="26"/>
          <w:szCs w:val="26"/>
          <w:lang w:bidi="ru-RU"/>
        </w:rPr>
        <w:t>кв.м</w:t>
      </w:r>
      <w:proofErr w:type="spellEnd"/>
      <w:r w:rsidRPr="003A6750">
        <w:rPr>
          <w:rFonts w:ascii="Times New Roman" w:hAnsi="Times New Roman"/>
          <w:color w:val="000000"/>
          <w:sz w:val="26"/>
          <w:szCs w:val="26"/>
          <w:lang w:bidi="ru-RU"/>
        </w:rPr>
        <w:t xml:space="preserve">, имеющего адресный ориентир: юго-западнее земельного участка с кадастровым номером 61:44:0060302:1 по ул. 1-я Луговая, 46а признано незаконным как несоответствующее статье 11.10 Земельного кодекса Российской Федерации. Указанным решением суд обязал Департамент </w:t>
      </w:r>
      <w:proofErr w:type="spellStart"/>
      <w:r w:rsidRPr="003A6750">
        <w:rPr>
          <w:rFonts w:ascii="Times New Roman" w:hAnsi="Times New Roman"/>
          <w:color w:val="000000"/>
          <w:sz w:val="26"/>
          <w:szCs w:val="26"/>
          <w:lang w:bidi="ru-RU"/>
        </w:rPr>
        <w:t>имущественно</w:t>
      </w:r>
      <w:proofErr w:type="spellEnd"/>
      <w:r w:rsidRPr="003A6750">
        <w:rPr>
          <w:rFonts w:ascii="Times New Roman" w:hAnsi="Times New Roman"/>
          <w:color w:val="000000"/>
          <w:sz w:val="26"/>
          <w:szCs w:val="26"/>
          <w:lang w:bidi="ru-RU"/>
        </w:rPr>
        <w:t>-земельных отношений</w:t>
      </w:r>
      <w:r w:rsidR="00BC1F36">
        <w:rPr>
          <w:rFonts w:ascii="Times New Roman" w:hAnsi="Times New Roman"/>
          <w:color w:val="000000"/>
          <w:sz w:val="26"/>
          <w:szCs w:val="26"/>
          <w:lang w:bidi="ru-RU"/>
        </w:rPr>
        <w:t xml:space="preserve"> </w:t>
      </w:r>
      <w:r w:rsidRPr="003A6750">
        <w:rPr>
          <w:rFonts w:ascii="Times New Roman" w:hAnsi="Times New Roman"/>
          <w:color w:val="000000"/>
          <w:sz w:val="26"/>
          <w:szCs w:val="26"/>
          <w:lang w:bidi="ru-RU"/>
        </w:rPr>
        <w:t xml:space="preserve"> г</w:t>
      </w:r>
      <w:r w:rsidR="00BC1F36">
        <w:rPr>
          <w:rFonts w:ascii="Times New Roman" w:hAnsi="Times New Roman"/>
          <w:color w:val="000000"/>
          <w:sz w:val="26"/>
          <w:szCs w:val="26"/>
          <w:lang w:bidi="ru-RU"/>
        </w:rPr>
        <w:t>.</w:t>
      </w:r>
      <w:r w:rsidRPr="003A6750">
        <w:rPr>
          <w:rFonts w:ascii="Times New Roman" w:hAnsi="Times New Roman"/>
          <w:color w:val="000000"/>
          <w:sz w:val="26"/>
          <w:szCs w:val="26"/>
          <w:lang w:bidi="ru-RU"/>
        </w:rPr>
        <w:t xml:space="preserve"> Ростова-на-Дону утвердить представленную обществом с ограниченной ответственностью «</w:t>
      </w:r>
      <w:proofErr w:type="spellStart"/>
      <w:r w:rsidRPr="003A6750">
        <w:rPr>
          <w:rFonts w:ascii="Times New Roman" w:hAnsi="Times New Roman"/>
          <w:color w:val="000000"/>
          <w:sz w:val="26"/>
          <w:szCs w:val="26"/>
          <w:lang w:bidi="ru-RU"/>
        </w:rPr>
        <w:t>Новатэк</w:t>
      </w:r>
      <w:proofErr w:type="spellEnd"/>
      <w:r w:rsidRPr="003A6750">
        <w:rPr>
          <w:rFonts w:ascii="Times New Roman" w:hAnsi="Times New Roman"/>
          <w:color w:val="000000"/>
          <w:sz w:val="26"/>
          <w:szCs w:val="26"/>
          <w:lang w:bidi="ru-RU"/>
        </w:rPr>
        <w:t xml:space="preserve">- Автозаправочные комплексы» схему расположения земельного участка на кадастровом плане территории площадью 1548 </w:t>
      </w:r>
      <w:proofErr w:type="spellStart"/>
      <w:r w:rsidRPr="003A6750">
        <w:rPr>
          <w:rFonts w:ascii="Times New Roman" w:hAnsi="Times New Roman"/>
          <w:color w:val="000000"/>
          <w:sz w:val="26"/>
          <w:szCs w:val="26"/>
          <w:lang w:bidi="ru-RU"/>
        </w:rPr>
        <w:t>кв.м</w:t>
      </w:r>
      <w:proofErr w:type="spellEnd"/>
      <w:r w:rsidRPr="003A6750">
        <w:rPr>
          <w:rFonts w:ascii="Times New Roman" w:hAnsi="Times New Roman"/>
          <w:color w:val="000000"/>
          <w:sz w:val="26"/>
          <w:szCs w:val="26"/>
          <w:lang w:bidi="ru-RU"/>
        </w:rPr>
        <w:t>, имеющего адресный ориентир: юго-западнее земельного</w:t>
      </w:r>
      <w:r w:rsidRPr="003A6750">
        <w:rPr>
          <w:rFonts w:ascii="Times New Roman" w:hAnsi="Times New Roman"/>
          <w:color w:val="000000"/>
          <w:sz w:val="26"/>
          <w:szCs w:val="26"/>
          <w:lang w:bidi="ru-RU"/>
        </w:rPr>
        <w:tab/>
        <w:t>участка с кадастровым номером</w:t>
      </w:r>
      <w:r w:rsidRPr="003A6750">
        <w:rPr>
          <w:rFonts w:ascii="Times New Roman" w:hAnsi="Times New Roman"/>
          <w:sz w:val="26"/>
          <w:szCs w:val="26"/>
        </w:rPr>
        <w:t xml:space="preserve"> </w:t>
      </w:r>
      <w:r w:rsidRPr="003A6750">
        <w:rPr>
          <w:rFonts w:ascii="Times New Roman" w:hAnsi="Times New Roman"/>
          <w:color w:val="000000"/>
          <w:sz w:val="26"/>
          <w:szCs w:val="26"/>
          <w:lang w:bidi="ru-RU"/>
        </w:rPr>
        <w:t>61:44:0060302:1 по ул. 1-я Луговая, 46а. Распределены судебные расходы.</w:t>
      </w:r>
    </w:p>
    <w:p w14:paraId="62CD64F5" w14:textId="177CC662"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Департамент </w:t>
      </w:r>
      <w:proofErr w:type="spellStart"/>
      <w:r w:rsidRPr="003A6750">
        <w:rPr>
          <w:rFonts w:ascii="Times New Roman" w:hAnsi="Times New Roman"/>
          <w:color w:val="000000"/>
          <w:sz w:val="26"/>
          <w:szCs w:val="26"/>
          <w:lang w:bidi="ru-RU"/>
        </w:rPr>
        <w:t>имущественно</w:t>
      </w:r>
      <w:proofErr w:type="spellEnd"/>
      <w:r w:rsidRPr="003A6750">
        <w:rPr>
          <w:rFonts w:ascii="Times New Roman" w:hAnsi="Times New Roman"/>
          <w:color w:val="000000"/>
          <w:sz w:val="26"/>
          <w:szCs w:val="26"/>
          <w:lang w:bidi="ru-RU"/>
        </w:rPr>
        <w:t xml:space="preserve">-земельных отношений </w:t>
      </w:r>
      <w:proofErr w:type="spellStart"/>
      <w:r w:rsidR="00BC1F36">
        <w:rPr>
          <w:rFonts w:ascii="Times New Roman" w:hAnsi="Times New Roman"/>
          <w:color w:val="000000"/>
          <w:sz w:val="26"/>
          <w:szCs w:val="26"/>
          <w:lang w:bidi="ru-RU"/>
        </w:rPr>
        <w:t>г.</w:t>
      </w:r>
      <w:r w:rsidRPr="003A6750">
        <w:rPr>
          <w:rFonts w:ascii="Times New Roman" w:hAnsi="Times New Roman"/>
          <w:color w:val="000000"/>
          <w:sz w:val="26"/>
          <w:szCs w:val="26"/>
          <w:lang w:bidi="ru-RU"/>
        </w:rPr>
        <w:t>Ростова</w:t>
      </w:r>
      <w:proofErr w:type="spellEnd"/>
      <w:r w:rsidRPr="003A6750">
        <w:rPr>
          <w:rFonts w:ascii="Times New Roman" w:hAnsi="Times New Roman"/>
          <w:color w:val="000000"/>
          <w:sz w:val="26"/>
          <w:szCs w:val="26"/>
          <w:lang w:bidi="ru-RU"/>
        </w:rPr>
        <w:t>-на-Дону обжаловал решение суда первой инстанции в порядке, предусмотренном гл. 34 АПК РФ, и просил решение Арбитражного суда Ростовской области от 16.02.2022 отменить, принять по делу новый судебный акт, которым отказать в удовлетворении требований в полном объеме.</w:t>
      </w:r>
    </w:p>
    <w:p w14:paraId="7CA6EB95"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В обоснование апелляционной жалобы Департамент указывал, что в рассматриваемом случае формирование земельного участка для проведения аукциона на право заключения договора аренды в целях размещения автозаправочной станции в испрашиваемых границах приведет к нарушению принципов добросовестной конкуренции, несоблюдению требований ст. 17 ФЗ №135-Ф3 «О защите конкуренции», поскольку образование такого земельного участка в отсутствие организованных проездов и проходов к нему, а также ввиду его нахождения за земельным участком, находящимся в собственности ООО «НОВАТЭК-АЗК», является непривлекательным для потенциального инвестора. Увеличение площади земельного участка с КН 61:44:0060302:1, принадлежащего заявителю на праве собственности, за счет прилегающей территории, не предусмотрено нормами действующего законодательства. </w:t>
      </w:r>
    </w:p>
    <w:p w14:paraId="2AA8B881"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При этом, как указывал Департамент, имея ввиду заинтересованность заявителя в расширении существующего земельного участка и реконструкции АГЗС № 16/61, о чем неоднократно указывал в своих заявлениях ООО «НОВАТЭК-АЗК», Департаментом учитывалась последующая подача ООО «НОВАТЭК-АЗК» заявления о предоставлении муниципальной услуги о проведении аукциона право заключения договора аренды земельного участка.</w:t>
      </w:r>
    </w:p>
    <w:p w14:paraId="25BAECA1"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Также Департамент указывал, что при подготовке спорной схемы размещения земельного участка, нарушены положения </w:t>
      </w:r>
      <w:proofErr w:type="spellStart"/>
      <w:r w:rsidRPr="003A6750">
        <w:rPr>
          <w:rFonts w:ascii="Times New Roman" w:hAnsi="Times New Roman"/>
          <w:color w:val="000000"/>
          <w:sz w:val="26"/>
          <w:szCs w:val="26"/>
          <w:lang w:bidi="ru-RU"/>
        </w:rPr>
        <w:t>пп.З</w:t>
      </w:r>
      <w:proofErr w:type="spellEnd"/>
      <w:r w:rsidRPr="003A6750">
        <w:rPr>
          <w:rFonts w:ascii="Times New Roman" w:hAnsi="Times New Roman"/>
          <w:color w:val="000000"/>
          <w:sz w:val="26"/>
          <w:szCs w:val="26"/>
          <w:lang w:bidi="ru-RU"/>
        </w:rPr>
        <w:t xml:space="preserve"> п. 16 ст. 11.10 ЗК РФ. Кроме того, заявитель не выразил согласия на формирование земельного участка в предложенном Департаментом архитектуры и градостроительства г. Ростова-на- Дону, варианте.</w:t>
      </w:r>
    </w:p>
    <w:p w14:paraId="0F14A612"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Изучив материалы дела, арбитражный суд апелляционной инстанции пришел к выводу о том, что апелляционная жалоба не подлежит удовлетворению по следующим основаниям.</w:t>
      </w:r>
    </w:p>
    <w:p w14:paraId="2633C241" w14:textId="1B3401B9"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Как следует из материалов дела, 12.03.2021 ООО ««НОВАТЭК-АЗК» обратилось в Департамент </w:t>
      </w:r>
      <w:proofErr w:type="spellStart"/>
      <w:r w:rsidRPr="003A6750">
        <w:rPr>
          <w:rFonts w:ascii="Times New Roman" w:hAnsi="Times New Roman"/>
          <w:color w:val="000000"/>
          <w:sz w:val="26"/>
          <w:szCs w:val="26"/>
          <w:lang w:bidi="ru-RU"/>
        </w:rPr>
        <w:t>имущественно</w:t>
      </w:r>
      <w:proofErr w:type="spellEnd"/>
      <w:r w:rsidRPr="003A6750">
        <w:rPr>
          <w:rFonts w:ascii="Times New Roman" w:hAnsi="Times New Roman"/>
          <w:color w:val="000000"/>
          <w:sz w:val="26"/>
          <w:szCs w:val="26"/>
          <w:lang w:bidi="ru-RU"/>
        </w:rPr>
        <w:t xml:space="preserve">-земельных отношений </w:t>
      </w:r>
      <w:proofErr w:type="spellStart"/>
      <w:r w:rsidR="00BC1F36">
        <w:rPr>
          <w:rFonts w:ascii="Times New Roman" w:hAnsi="Times New Roman"/>
          <w:color w:val="000000"/>
          <w:sz w:val="26"/>
          <w:szCs w:val="26"/>
          <w:lang w:bidi="ru-RU"/>
        </w:rPr>
        <w:t>г.</w:t>
      </w:r>
      <w:r w:rsidRPr="003A6750">
        <w:rPr>
          <w:rFonts w:ascii="Times New Roman" w:hAnsi="Times New Roman"/>
          <w:color w:val="000000"/>
          <w:sz w:val="26"/>
          <w:szCs w:val="26"/>
          <w:lang w:bidi="ru-RU"/>
        </w:rPr>
        <w:t>Ростова</w:t>
      </w:r>
      <w:proofErr w:type="spellEnd"/>
      <w:r w:rsidRPr="003A6750">
        <w:rPr>
          <w:rFonts w:ascii="Times New Roman" w:hAnsi="Times New Roman"/>
          <w:color w:val="000000"/>
          <w:sz w:val="26"/>
          <w:szCs w:val="26"/>
          <w:lang w:bidi="ru-RU"/>
        </w:rPr>
        <w:t>-на-Дону с  заявлением    об</w:t>
      </w:r>
      <w:r w:rsidRPr="003A6750">
        <w:rPr>
          <w:rFonts w:ascii="Times New Roman" w:hAnsi="Times New Roman"/>
          <w:color w:val="000000"/>
          <w:sz w:val="26"/>
          <w:szCs w:val="26"/>
          <w:lang w:bidi="ru-RU"/>
        </w:rPr>
        <w:tab/>
        <w:t xml:space="preserve">    утверждении</w:t>
      </w:r>
      <w:r w:rsidRPr="003A6750">
        <w:rPr>
          <w:rFonts w:ascii="Times New Roman" w:hAnsi="Times New Roman"/>
          <w:color w:val="000000"/>
          <w:sz w:val="26"/>
          <w:szCs w:val="26"/>
          <w:lang w:bidi="ru-RU"/>
        </w:rPr>
        <w:tab/>
        <w:t xml:space="preserve">схемы      расположения  </w:t>
      </w:r>
      <w:r w:rsidRPr="003A6750">
        <w:rPr>
          <w:rFonts w:ascii="Times New Roman" w:hAnsi="Times New Roman"/>
          <w:color w:val="000000"/>
          <w:sz w:val="26"/>
          <w:szCs w:val="26"/>
          <w:lang w:bidi="ru-RU"/>
        </w:rPr>
        <w:tab/>
        <w:t xml:space="preserve">    земельного участка на</w:t>
      </w:r>
      <w:r w:rsidRPr="003A6750">
        <w:rPr>
          <w:rFonts w:ascii="Times New Roman" w:hAnsi="Times New Roman"/>
          <w:sz w:val="26"/>
          <w:szCs w:val="26"/>
        </w:rPr>
        <w:t xml:space="preserve"> </w:t>
      </w:r>
      <w:r w:rsidRPr="003A6750">
        <w:rPr>
          <w:rFonts w:ascii="Times New Roman" w:hAnsi="Times New Roman"/>
          <w:color w:val="000000"/>
          <w:sz w:val="26"/>
          <w:szCs w:val="26"/>
          <w:lang w:bidi="ru-RU"/>
        </w:rPr>
        <w:t xml:space="preserve">кадастровом плане территории площадью 1548 </w:t>
      </w:r>
      <w:proofErr w:type="spellStart"/>
      <w:r w:rsidRPr="003A6750">
        <w:rPr>
          <w:rFonts w:ascii="Times New Roman" w:hAnsi="Times New Roman"/>
          <w:color w:val="000000"/>
          <w:sz w:val="26"/>
          <w:szCs w:val="26"/>
          <w:lang w:bidi="ru-RU"/>
        </w:rPr>
        <w:t>кв.м</w:t>
      </w:r>
      <w:proofErr w:type="spellEnd"/>
      <w:r w:rsidRPr="003A6750">
        <w:rPr>
          <w:rFonts w:ascii="Times New Roman" w:hAnsi="Times New Roman"/>
          <w:color w:val="000000"/>
          <w:sz w:val="26"/>
          <w:szCs w:val="26"/>
          <w:lang w:bidi="ru-RU"/>
        </w:rPr>
        <w:t>, имеющего адресный ориентир:</w:t>
      </w:r>
      <w:r w:rsidRPr="003A6750">
        <w:rPr>
          <w:rFonts w:ascii="Times New Roman" w:hAnsi="Times New Roman"/>
          <w:color w:val="000000"/>
          <w:sz w:val="26"/>
          <w:szCs w:val="26"/>
          <w:lang w:bidi="ru-RU"/>
        </w:rPr>
        <w:lastRenderedPageBreak/>
        <w:tab/>
        <w:t>юго-западнее земельного участка с кадастровым номером</w:t>
      </w:r>
      <w:r w:rsidRPr="003A6750">
        <w:rPr>
          <w:rFonts w:ascii="Times New Roman" w:hAnsi="Times New Roman"/>
          <w:sz w:val="26"/>
          <w:szCs w:val="26"/>
        </w:rPr>
        <w:t xml:space="preserve"> </w:t>
      </w:r>
      <w:r w:rsidRPr="003A6750">
        <w:rPr>
          <w:rFonts w:ascii="Times New Roman" w:hAnsi="Times New Roman"/>
          <w:color w:val="000000"/>
          <w:sz w:val="26"/>
          <w:szCs w:val="26"/>
          <w:lang w:bidi="ru-RU"/>
        </w:rPr>
        <w:t>61:44:0060302:1 по ул. 1-я Луговая, 46а, с целью дальнейшего формирования земельного участка для проведения аукциона на право заключения договора аренды земельного участка в целях размещения автозаправочной станции.</w:t>
      </w:r>
    </w:p>
    <w:p w14:paraId="2AAFF68E" w14:textId="56EB25EE"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Письмом Департамент </w:t>
      </w:r>
      <w:proofErr w:type="spellStart"/>
      <w:r w:rsidRPr="003A6750">
        <w:rPr>
          <w:rFonts w:ascii="Times New Roman" w:hAnsi="Times New Roman"/>
          <w:color w:val="000000"/>
          <w:sz w:val="26"/>
          <w:szCs w:val="26"/>
          <w:lang w:bidi="ru-RU"/>
        </w:rPr>
        <w:t>имущественно</w:t>
      </w:r>
      <w:proofErr w:type="spellEnd"/>
      <w:r w:rsidRPr="003A6750">
        <w:rPr>
          <w:rFonts w:ascii="Times New Roman" w:hAnsi="Times New Roman"/>
          <w:color w:val="000000"/>
          <w:sz w:val="26"/>
          <w:szCs w:val="26"/>
          <w:lang w:bidi="ru-RU"/>
        </w:rPr>
        <w:t xml:space="preserve">-земельных отношений </w:t>
      </w:r>
      <w:r w:rsidR="00BC1F36">
        <w:rPr>
          <w:rFonts w:ascii="Times New Roman" w:hAnsi="Times New Roman"/>
          <w:color w:val="000000"/>
          <w:sz w:val="26"/>
          <w:szCs w:val="26"/>
          <w:lang w:bidi="ru-RU"/>
        </w:rPr>
        <w:t>г.</w:t>
      </w:r>
      <w:r w:rsidRPr="003A6750">
        <w:rPr>
          <w:rFonts w:ascii="Times New Roman" w:hAnsi="Times New Roman"/>
          <w:color w:val="000000"/>
          <w:sz w:val="26"/>
          <w:szCs w:val="26"/>
          <w:lang w:bidi="ru-RU"/>
        </w:rPr>
        <w:t xml:space="preserve"> Ростова- на-Дону от 13.08.2021</w:t>
      </w:r>
      <w:r w:rsidRPr="003A6750">
        <w:rPr>
          <w:rFonts w:ascii="Times New Roman" w:hAnsi="Times New Roman"/>
          <w:color w:val="000000"/>
          <w:sz w:val="26"/>
          <w:szCs w:val="26"/>
          <w:lang w:bidi="ru-RU"/>
        </w:rPr>
        <w:tab/>
        <w:t>№59.30-18663/4 сообщил ООО «НОВАТЭК-АЗК» о</w:t>
      </w:r>
      <w:r w:rsidRPr="003A6750">
        <w:rPr>
          <w:rFonts w:ascii="Times New Roman" w:hAnsi="Times New Roman"/>
          <w:sz w:val="26"/>
          <w:szCs w:val="26"/>
        </w:rPr>
        <w:t xml:space="preserve"> </w:t>
      </w:r>
      <w:r w:rsidRPr="003A6750">
        <w:rPr>
          <w:rFonts w:ascii="Times New Roman" w:hAnsi="Times New Roman"/>
          <w:color w:val="000000"/>
          <w:sz w:val="26"/>
          <w:szCs w:val="26"/>
          <w:lang w:bidi="ru-RU"/>
        </w:rPr>
        <w:t>невозможности</w:t>
      </w:r>
      <w:r w:rsidRPr="003A6750">
        <w:rPr>
          <w:rFonts w:ascii="Times New Roman" w:hAnsi="Times New Roman"/>
          <w:color w:val="000000"/>
          <w:sz w:val="26"/>
          <w:szCs w:val="26"/>
          <w:lang w:bidi="ru-RU"/>
        </w:rPr>
        <w:tab/>
        <w:t>утверждения  схемы   расположения</w:t>
      </w:r>
      <w:r w:rsidRPr="003A6750">
        <w:rPr>
          <w:rFonts w:ascii="Times New Roman" w:hAnsi="Times New Roman"/>
          <w:color w:val="000000"/>
          <w:sz w:val="26"/>
          <w:szCs w:val="26"/>
          <w:lang w:bidi="ru-RU"/>
        </w:rPr>
        <w:tab/>
        <w:t>земельного</w:t>
      </w:r>
      <w:r w:rsidRPr="003A6750">
        <w:rPr>
          <w:rFonts w:ascii="Times New Roman" w:hAnsi="Times New Roman"/>
          <w:color w:val="000000"/>
          <w:sz w:val="26"/>
          <w:szCs w:val="26"/>
          <w:lang w:bidi="ru-RU"/>
        </w:rPr>
        <w:tab/>
        <w:t>участка на</w:t>
      </w:r>
      <w:r w:rsidRPr="003A6750">
        <w:rPr>
          <w:rFonts w:ascii="Times New Roman" w:hAnsi="Times New Roman"/>
          <w:sz w:val="26"/>
          <w:szCs w:val="26"/>
        </w:rPr>
        <w:t xml:space="preserve"> </w:t>
      </w:r>
      <w:r w:rsidRPr="003A6750">
        <w:rPr>
          <w:rFonts w:ascii="Times New Roman" w:hAnsi="Times New Roman"/>
          <w:color w:val="000000"/>
          <w:sz w:val="26"/>
          <w:szCs w:val="26"/>
          <w:lang w:bidi="ru-RU"/>
        </w:rPr>
        <w:t>кадастровом плане территории для реализации с аукциона под автозаправочную станцию, ввиду того, что будущий земельный участок по своим характеристикам является непривлекательным для потенциального инвестора, что приведет к нарушению принципов добросовестной конкуренции, несоблюдению требований ст. 17 Федерального закона от 26.07.2006 года № 135-ФЗ «О защите конкуренции», а также сделана ссыпка на п. 6 ст. 11.9 Земельного кодекса РФ, согласно которой образование земельных участков не должно приводить к невозможности размещения объектов недвижимости и другим препятствующим рациональному использованию и охране земель недостатками, а также нарушать требования, установленные Земельным кодексом Российской Федерации, другими федеральными законами.</w:t>
      </w:r>
    </w:p>
    <w:p w14:paraId="3B926F3E"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Заявитель, обращаясь в арбитражный суд, просил признать незаконным как противоречащее нормам Земельного кодекса Российской Федерации решение Департамента от 13.08.2021 № 59.30-18663/4. </w:t>
      </w:r>
    </w:p>
    <w:p w14:paraId="7BC26633"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Согласно пункту 1 статьи 11.10 Земельного кодекса Российской Федерации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 </w:t>
      </w:r>
    </w:p>
    <w:p w14:paraId="6BD7BA12"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В пункте 2 статьи 11.10 указано, что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w:t>
      </w:r>
    </w:p>
    <w:p w14:paraId="4E0A3502"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В силу пункта 13 статьи 11.10 Земельного кодекса Российской Федерации,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данным Кодексом.</w:t>
      </w:r>
    </w:p>
    <w:p w14:paraId="78A059ED"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Согласно пункту 7 статьи 11.4 Земельного кодекса Российской Федерации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w:t>
      </w:r>
      <w:r w:rsidRPr="003A6750">
        <w:rPr>
          <w:rFonts w:ascii="Times New Roman" w:hAnsi="Times New Roman"/>
          <w:color w:val="000000"/>
          <w:sz w:val="26"/>
          <w:szCs w:val="26"/>
          <w:lang w:bidi="ru-RU"/>
        </w:rPr>
        <w:lastRenderedPageBreak/>
        <w:t xml:space="preserve">государственной власти или орган местного самоуправления, предусмотренные статьей 39.2 данного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w:t>
      </w:r>
    </w:p>
    <w:p w14:paraId="3AA6CEE3"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Исчерпывающий перечень оснований для отказа в утверждении схемы расположения земельного участка содержится в пункте 16 статьи 11.10 Земельного кодекса Российской Федерации.</w:t>
      </w:r>
    </w:p>
    <w:p w14:paraId="2C5BA29F"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Из оспариваемого решения Департамента следует, что ООО «НОВАТЭК-АЗК» отказано в утверждении схемы расположения земельного участка, поскольку образование земельного участка нарушает требования, установленные статьей 17 ФЗ от 27.06.2006 №135-Ф3 «О защите конкуренции».</w:t>
      </w:r>
    </w:p>
    <w:p w14:paraId="527A8487"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По заключению Департамента архитектуры и градостроительства города Ростова-на-Дону в соответствии с Генеральным планом испрашиваемый земельный участок расположен в производственной зоне, зоне инженерной и транспортной инфраструктур. </w:t>
      </w:r>
    </w:p>
    <w:p w14:paraId="413B15EB" w14:textId="0FBF4E76"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Согласно Правилам землепользования и застройки </w:t>
      </w:r>
      <w:r w:rsidR="00BC1F36">
        <w:rPr>
          <w:rFonts w:ascii="Times New Roman" w:hAnsi="Times New Roman"/>
          <w:color w:val="000000"/>
          <w:sz w:val="26"/>
          <w:szCs w:val="26"/>
          <w:lang w:bidi="ru-RU"/>
        </w:rPr>
        <w:t>г.</w:t>
      </w:r>
      <w:r w:rsidRPr="003A6750">
        <w:rPr>
          <w:rFonts w:ascii="Times New Roman" w:hAnsi="Times New Roman"/>
          <w:color w:val="000000"/>
          <w:sz w:val="26"/>
          <w:szCs w:val="26"/>
          <w:lang w:bidi="ru-RU"/>
        </w:rPr>
        <w:t xml:space="preserve"> Ростова-на-Дону, утвержденным решением Ростовской городской Думы от 21.12.2018 № 605 (далее - Правила), земельный участок расположен в коммунальной, производственной, инженерно-транспортной зоне (ПКТ/2/3).</w:t>
      </w:r>
    </w:p>
    <w:p w14:paraId="12C4C146"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Как указал Департамент, по результатам рассмотрения схемы расположения спорного земельного участка установлено, что планируемый к образованию в соответствии с представленной схемой земельный участок не обладает организованными проездами и проходами, в связи с чем является непривлекательным для потенциального инвестора, за исключением заявителя, по причине его расположения за существующей автозаправочной станцией ООО «НОВАТЭК-АЗК».</w:t>
      </w:r>
      <w:r w:rsidRPr="003A6750">
        <w:rPr>
          <w:rFonts w:ascii="Times New Roman" w:hAnsi="Times New Roman"/>
          <w:sz w:val="26"/>
          <w:szCs w:val="26"/>
        </w:rPr>
        <w:t xml:space="preserve"> </w:t>
      </w:r>
      <w:r w:rsidRPr="003A6750">
        <w:rPr>
          <w:rFonts w:ascii="Times New Roman" w:hAnsi="Times New Roman"/>
          <w:color w:val="000000"/>
          <w:sz w:val="26"/>
          <w:szCs w:val="26"/>
          <w:lang w:bidi="ru-RU"/>
        </w:rPr>
        <w:t>Формирование земельного участка для проведения аукциона на право заключения договора аренды в целях размещения автозаправочной станции в испрашиваемых границах приведет к нарушению принципов добросовестной конкуренции, несоблюдению требований ст. 17 ФЗ №135-Ф3 «О защите конкуренции», поскольку образование такого земельного участка в отсутствие организованных проездов и проходов к нему, а также ввиду его нахождения за земельным участком, находящимся в собственности ООО «НОВАТЭК-АЗК», является непривлекательным для потенциального инвестора.</w:t>
      </w:r>
    </w:p>
    <w:p w14:paraId="2137594C" w14:textId="77777777" w:rsidR="003A6750" w:rsidRPr="003A6750" w:rsidRDefault="003A6750" w:rsidP="003A6750">
      <w:pPr>
        <w:pStyle w:val="af"/>
        <w:jc w:val="both"/>
        <w:rPr>
          <w:rFonts w:ascii="Times New Roman" w:hAnsi="Times New Roman"/>
          <w:sz w:val="26"/>
          <w:szCs w:val="26"/>
        </w:rPr>
      </w:pPr>
      <w:r w:rsidRPr="003A6750">
        <w:rPr>
          <w:rFonts w:ascii="Times New Roman" w:hAnsi="Times New Roman"/>
          <w:color w:val="000000"/>
          <w:sz w:val="26"/>
          <w:szCs w:val="26"/>
          <w:lang w:bidi="ru-RU"/>
        </w:rPr>
        <w:t>Также Департаментом указано на фактическое увеличение площади земельного участка с кадастровым номером 61:44:0060302:1, находящегося в собственности ООО «НОВАТЭК-АЗК» за счет прилегающей территории, государственная собственность на которую не разграничена.</w:t>
      </w:r>
    </w:p>
    <w:p w14:paraId="63697B4B"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ООО «НОВАТЭК-АЗК» заключен договор с ФКУ </w:t>
      </w:r>
      <w:proofErr w:type="spellStart"/>
      <w:r w:rsidRPr="003A6750">
        <w:rPr>
          <w:rFonts w:ascii="Times New Roman" w:hAnsi="Times New Roman"/>
          <w:color w:val="000000"/>
          <w:sz w:val="26"/>
          <w:szCs w:val="26"/>
          <w:lang w:bidi="ru-RU"/>
        </w:rPr>
        <w:t>Упрдор</w:t>
      </w:r>
      <w:proofErr w:type="spellEnd"/>
      <w:r w:rsidRPr="003A6750">
        <w:rPr>
          <w:rFonts w:ascii="Times New Roman" w:hAnsi="Times New Roman"/>
          <w:color w:val="000000"/>
          <w:sz w:val="26"/>
          <w:szCs w:val="26"/>
          <w:lang w:bidi="ru-RU"/>
        </w:rPr>
        <w:t xml:space="preserve"> Москва- Волгоград на оказание услуг по присоединению объекта дорожного сервиса (автозаправки на земельном участке 61:44:0060302:44) к автомобильной дороге общего пользования федерального значения А-135 подъездная дорога от автомобильной дороги М-4 «Дон» к г. Ростову-на-Дону (западный подъезд) км 0+430 справа по ходу движения от г. Ростова-на-Дону от 20.08.2020 № 20-13 с техническими требованиями и условиями от 13.04.2020 № 01-05/12-1232 на проектирование капитального ремонта примыканий и переходно-скоростных полос (ПСП), получено согласование проекта и в настоящее время оформляется частный сервитут.</w:t>
      </w:r>
    </w:p>
    <w:p w14:paraId="60ABDF69"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lastRenderedPageBreak/>
        <w:t>С учетом изложенного, суд первой инстанции обоснованно указал, что доводы заинтересованного лица о том, что планируемый к образованию в соответствии с представленной схемой земельный участок не обладает организованными проездами и проходами противоречит материалам дела.</w:t>
      </w:r>
    </w:p>
    <w:p w14:paraId="3CA69FF4"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Кроме того, вопреки позиции Департамента, приведенной также в апелляционной жалобе, заявление общества не противоречит требованиям части 1 статьи 17 Федерального закона от 26.07.2006 </w:t>
      </w:r>
      <w:r w:rsidRPr="003A6750">
        <w:rPr>
          <w:rFonts w:ascii="Times New Roman" w:hAnsi="Times New Roman"/>
          <w:color w:val="000000"/>
          <w:sz w:val="26"/>
          <w:szCs w:val="26"/>
          <w:lang w:val="en-US" w:bidi="en-US"/>
        </w:rPr>
        <w:t>N</w:t>
      </w:r>
      <w:r w:rsidRPr="003A6750">
        <w:rPr>
          <w:rFonts w:ascii="Times New Roman" w:hAnsi="Times New Roman"/>
          <w:color w:val="000000"/>
          <w:sz w:val="26"/>
          <w:szCs w:val="26"/>
          <w:lang w:bidi="en-US"/>
        </w:rPr>
        <w:t xml:space="preserve"> </w:t>
      </w:r>
      <w:r w:rsidRPr="003A6750">
        <w:rPr>
          <w:rFonts w:ascii="Times New Roman" w:hAnsi="Times New Roman"/>
          <w:color w:val="000000"/>
          <w:sz w:val="26"/>
          <w:szCs w:val="26"/>
          <w:lang w:bidi="ru-RU"/>
        </w:rPr>
        <w:t>135-ФЗ «О защите конкуренции», так как не создает препятствия к осуществлению экономической деятельности хозяйствующими субъектами, не приводит к ограничению конкуренции и не направлено на ограничение доступа к участию в конкурсе.</w:t>
      </w:r>
    </w:p>
    <w:p w14:paraId="5F532131" w14:textId="77777777" w:rsidR="003A6750" w:rsidRPr="003A6750" w:rsidRDefault="003A6750" w:rsidP="003A6750">
      <w:pPr>
        <w:pStyle w:val="af"/>
        <w:jc w:val="both"/>
        <w:rPr>
          <w:rFonts w:ascii="Times New Roman" w:hAnsi="Times New Roman"/>
          <w:sz w:val="26"/>
          <w:szCs w:val="26"/>
        </w:rPr>
      </w:pPr>
      <w:r w:rsidRPr="003A6750">
        <w:rPr>
          <w:rFonts w:ascii="Times New Roman" w:hAnsi="Times New Roman"/>
          <w:color w:val="000000"/>
          <w:sz w:val="26"/>
          <w:szCs w:val="26"/>
          <w:lang w:bidi="ru-RU"/>
        </w:rPr>
        <w:t>Суд первой инстанции указал, что ч. 1 ст. 17 Федерального закона от 26.07.2006 № 135-ФЗ «О защите конкуренции» регулирует антимонопольные требования к торгам, запросу котировок цен на товары, запросу предложений.</w:t>
      </w:r>
    </w:p>
    <w:p w14:paraId="132D2E91"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В настоящем случае утверждение схемы расположения земельного участка на кадастровом плане территории является одним из этапов предоставления земельных участков, не исключающая предоставление его на торгах (пункты 4, 5 статьи 11.10 Земельного кодекса Российской Федерации).</w:t>
      </w:r>
    </w:p>
    <w:p w14:paraId="47603B61"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Приведенные Департаментом основания отказа в утверждении схемы не соответствуют положениям пункта 16 статьи 11.10 Земельного кодекса Российской Федерации.</w:t>
      </w:r>
    </w:p>
    <w:p w14:paraId="51D2D5BF"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Осуществление на определенном земельном участке деятельности возможно только после его формирования с соответствующим разрешенным использованием и непосредственно связано с правом на данный земельный участок.</w:t>
      </w:r>
    </w:p>
    <w:p w14:paraId="205EF49A"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В данном случае земельный участок, испрашиваемый обществом, не является объектом гражданского оборота, так как не сформирован, не поставлен на кадастровый учет, и возможность его использования не установлена. Право пользования земельным участком у общества отсутствует.</w:t>
      </w:r>
    </w:p>
    <w:p w14:paraId="75DA8737"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Иной способ приобретения прав на свободный земельный участок, находящий в неразграниченной государственной собственности, кроме как через аукцион, у хозяйствующего субъекта отсутствует.</w:t>
      </w:r>
    </w:p>
    <w:p w14:paraId="5B824FED"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Таким образом, суд апелляционной инстанции пришел к выводу о том, что приведенные Департаментом основ</w:t>
      </w:r>
      <w:r w:rsidRPr="003A6750">
        <w:rPr>
          <w:rFonts w:ascii="Times New Roman" w:hAnsi="Times New Roman"/>
          <w:sz w:val="26"/>
          <w:szCs w:val="26"/>
        </w:rPr>
        <w:t>а</w:t>
      </w:r>
      <w:r w:rsidRPr="003A6750">
        <w:rPr>
          <w:rFonts w:ascii="Times New Roman" w:hAnsi="Times New Roman"/>
          <w:color w:val="000000"/>
          <w:sz w:val="26"/>
          <w:szCs w:val="26"/>
          <w:lang w:bidi="ru-RU"/>
        </w:rPr>
        <w:t>ния отказа в утверждении схемы расположения земельного участка несостоятельны, не могут быть приняты в качестве соответствующих статье 11.10 Земельного кодекса Российской Федерации.</w:t>
      </w:r>
    </w:p>
    <w:p w14:paraId="3141162F"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Приведенные Департаментом доводы апелляционной жалобы не влияют на выводы суда первой инстанции о несоответствии оспариваемого решения требованиям Земельного кодекса Российской Федерации.</w:t>
      </w:r>
    </w:p>
    <w:p w14:paraId="28FCCFCF"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В данном случае исправлением допущенных нарушений явится утверждение схемы расположения земельного участка.</w:t>
      </w:r>
    </w:p>
    <w:p w14:paraId="05BCFDA9"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 xml:space="preserve">Таким образом, суд первой инстанции правомерно указал в резолютивной части решения на </w:t>
      </w:r>
      <w:proofErr w:type="spellStart"/>
      <w:r w:rsidRPr="003A6750">
        <w:rPr>
          <w:rFonts w:ascii="Times New Roman" w:hAnsi="Times New Roman"/>
          <w:color w:val="000000"/>
          <w:sz w:val="26"/>
          <w:szCs w:val="26"/>
          <w:lang w:bidi="ru-RU"/>
        </w:rPr>
        <w:t>обязание</w:t>
      </w:r>
      <w:proofErr w:type="spellEnd"/>
      <w:r w:rsidRPr="003A6750">
        <w:rPr>
          <w:rFonts w:ascii="Times New Roman" w:hAnsi="Times New Roman"/>
          <w:color w:val="000000"/>
          <w:sz w:val="26"/>
          <w:szCs w:val="26"/>
          <w:lang w:bidi="ru-RU"/>
        </w:rPr>
        <w:t xml:space="preserve"> Департамент </w:t>
      </w:r>
      <w:proofErr w:type="spellStart"/>
      <w:r w:rsidRPr="003A6750">
        <w:rPr>
          <w:rFonts w:ascii="Times New Roman" w:hAnsi="Times New Roman"/>
          <w:color w:val="000000"/>
          <w:sz w:val="26"/>
          <w:szCs w:val="26"/>
          <w:lang w:bidi="ru-RU"/>
        </w:rPr>
        <w:t>имущественно</w:t>
      </w:r>
      <w:proofErr w:type="spellEnd"/>
      <w:r w:rsidRPr="003A6750">
        <w:rPr>
          <w:rFonts w:ascii="Times New Roman" w:hAnsi="Times New Roman"/>
          <w:color w:val="000000"/>
          <w:sz w:val="26"/>
          <w:szCs w:val="26"/>
          <w:lang w:bidi="ru-RU"/>
        </w:rPr>
        <w:t xml:space="preserve">-земельных отношений утвердить представленную обществом с ограниченной ответственностью ООО «НОВАТЭК-АЗК» схему расположения земельного участка </w:t>
      </w:r>
    </w:p>
    <w:p w14:paraId="3E5BFE7B"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color w:val="000000"/>
          <w:sz w:val="26"/>
          <w:szCs w:val="26"/>
          <w:lang w:bidi="ru-RU"/>
        </w:rPr>
        <w:t>Доводы апелляционной жалобы проверены апелляционным судом и отклонены, поскольку противоречат фактическим обстоятельствам дела, основаны на неправильном толковании норм действующего законодательства и не могут повлиять на законность и обоснованность принятого решения суда первой инстанции.</w:t>
      </w:r>
    </w:p>
    <w:p w14:paraId="6A3E9676" w14:textId="77777777" w:rsidR="003A6750" w:rsidRPr="003A6750" w:rsidRDefault="003A6750" w:rsidP="003A6750">
      <w:pPr>
        <w:pStyle w:val="af"/>
        <w:ind w:firstLine="708"/>
        <w:jc w:val="both"/>
        <w:rPr>
          <w:rFonts w:ascii="Times New Roman" w:hAnsi="Times New Roman"/>
          <w:color w:val="000000"/>
          <w:sz w:val="26"/>
          <w:szCs w:val="26"/>
          <w:lang w:bidi="ru-RU"/>
        </w:rPr>
      </w:pPr>
      <w:r w:rsidRPr="003A6750">
        <w:rPr>
          <w:rFonts w:ascii="Times New Roman" w:hAnsi="Times New Roman"/>
          <w:color w:val="000000"/>
          <w:sz w:val="26"/>
          <w:szCs w:val="26"/>
          <w:lang w:bidi="ru-RU"/>
        </w:rPr>
        <w:lastRenderedPageBreak/>
        <w:t xml:space="preserve">Таким образом, суд апелляционной инстанции решение Арбитражного суда Ростовской области от 16.02.2022 по делу № А53- 39705/2021 оставил без изменения, апелляционную жалобу - без удовлетворения, признав действия Департамента </w:t>
      </w:r>
      <w:proofErr w:type="spellStart"/>
      <w:r w:rsidRPr="003A6750">
        <w:rPr>
          <w:rFonts w:ascii="Times New Roman" w:hAnsi="Times New Roman"/>
          <w:color w:val="000000"/>
          <w:sz w:val="26"/>
          <w:szCs w:val="26"/>
          <w:lang w:bidi="ru-RU"/>
        </w:rPr>
        <w:t>имущественно</w:t>
      </w:r>
      <w:proofErr w:type="spellEnd"/>
      <w:r w:rsidRPr="003A6750">
        <w:rPr>
          <w:rFonts w:ascii="Times New Roman" w:hAnsi="Times New Roman"/>
          <w:color w:val="000000"/>
          <w:sz w:val="26"/>
          <w:szCs w:val="26"/>
          <w:lang w:bidi="ru-RU"/>
        </w:rPr>
        <w:t>-земельных отношений об отказе в утверждении схемы расположения земельного участка незаконными.</w:t>
      </w:r>
    </w:p>
    <w:p w14:paraId="7E1F2EA4" w14:textId="77777777" w:rsidR="003A6750" w:rsidRPr="003A6750" w:rsidRDefault="003A6750" w:rsidP="003A6750">
      <w:pPr>
        <w:pStyle w:val="af"/>
        <w:ind w:firstLine="708"/>
        <w:jc w:val="both"/>
        <w:rPr>
          <w:rFonts w:ascii="Times New Roman" w:hAnsi="Times New Roman"/>
          <w:sz w:val="26"/>
          <w:szCs w:val="26"/>
        </w:rPr>
      </w:pPr>
      <w:r w:rsidRPr="003A6750">
        <w:rPr>
          <w:rFonts w:ascii="Times New Roman" w:hAnsi="Times New Roman"/>
          <w:sz w:val="26"/>
          <w:szCs w:val="26"/>
        </w:rPr>
        <w:t>Рассмотренный в настоящем докладе судебный акт подтверждает необходимость принятия муниципальными органами решений в соответствии с нормами действующего законодательства.</w:t>
      </w:r>
    </w:p>
    <w:p w14:paraId="0D4D3A80" w14:textId="631AAB90" w:rsidR="003A6750" w:rsidRDefault="003A6750" w:rsidP="003A6750"/>
    <w:p w14:paraId="11348EA7" w14:textId="77777777" w:rsidR="00F71DA9" w:rsidRDefault="00F71DA9" w:rsidP="003A6750"/>
    <w:p w14:paraId="0F8FBFEA" w14:textId="6332C397" w:rsidR="00F71DA9" w:rsidRPr="00F71DA9" w:rsidRDefault="00F71DA9" w:rsidP="00F71DA9">
      <w:pPr>
        <w:pStyle w:val="af"/>
        <w:ind w:firstLine="708"/>
        <w:jc w:val="both"/>
        <w:rPr>
          <w:rStyle w:val="ac"/>
          <w:rFonts w:ascii="Times New Roman" w:hAnsi="Times New Roman"/>
          <w:color w:val="auto"/>
          <w:sz w:val="26"/>
          <w:szCs w:val="26"/>
          <w:u w:val="none"/>
        </w:rPr>
      </w:pPr>
      <w:bookmarkStart w:id="0" w:name="_GoBack"/>
      <w:bookmarkEnd w:id="0"/>
    </w:p>
    <w:sectPr w:rsidR="00F71DA9" w:rsidRPr="00F71DA9" w:rsidSect="00BD3E31">
      <w:headerReference w:type="even" r:id="rId8"/>
      <w:headerReference w:type="default" r:id="rId9"/>
      <w:footerReference w:type="default" r:id="rId10"/>
      <w:headerReference w:type="first" r:id="rId11"/>
      <w:footerReference w:type="first" r:id="rId12"/>
      <w:pgSz w:w="11906" w:h="16838"/>
      <w:pgMar w:top="127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7C7D0" w14:textId="77777777" w:rsidR="0091789F" w:rsidRDefault="0091789F">
      <w:r>
        <w:separator/>
      </w:r>
    </w:p>
  </w:endnote>
  <w:endnote w:type="continuationSeparator" w:id="0">
    <w:p w14:paraId="5A02DC02" w14:textId="77777777" w:rsidR="0091789F" w:rsidRDefault="0091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9CE3" w14:textId="77777777" w:rsidR="0049262F" w:rsidRDefault="0049262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708831"/>
      <w:docPartObj>
        <w:docPartGallery w:val="Page Numbers (Bottom of Page)"/>
        <w:docPartUnique/>
      </w:docPartObj>
    </w:sdtPr>
    <w:sdtEndPr/>
    <w:sdtContent>
      <w:p w14:paraId="7762C745" w14:textId="088E09ED" w:rsidR="00D5266C" w:rsidRDefault="00D5266C">
        <w:pPr>
          <w:pStyle w:val="a8"/>
          <w:jc w:val="right"/>
        </w:pPr>
        <w:r>
          <w:fldChar w:fldCharType="begin"/>
        </w:r>
        <w:r>
          <w:instrText>PAGE   \* MERGEFORMAT</w:instrText>
        </w:r>
        <w:r>
          <w:fldChar w:fldCharType="separate"/>
        </w:r>
        <w:r w:rsidR="00642FF0">
          <w:rPr>
            <w:noProof/>
          </w:rPr>
          <w:t>1</w:t>
        </w:r>
        <w:r>
          <w:fldChar w:fldCharType="end"/>
        </w:r>
      </w:p>
    </w:sdtContent>
  </w:sdt>
  <w:p w14:paraId="11FB7922" w14:textId="77777777" w:rsidR="00D5266C" w:rsidRDefault="00D526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22D3B" w14:textId="77777777" w:rsidR="0091789F" w:rsidRDefault="0091789F">
      <w:r>
        <w:separator/>
      </w:r>
    </w:p>
  </w:footnote>
  <w:footnote w:type="continuationSeparator" w:id="0">
    <w:p w14:paraId="5099E5B8" w14:textId="77777777" w:rsidR="0091789F" w:rsidRDefault="00917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1B6DA" w14:textId="77777777" w:rsidR="005A780E" w:rsidRDefault="005A780E" w:rsidP="00D75C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D07A5A" w14:textId="77777777" w:rsidR="005A780E" w:rsidRDefault="005A78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54D3" w14:textId="1360B958" w:rsidR="005A780E" w:rsidRDefault="005A780E" w:rsidP="003A6750">
    <w:pPr>
      <w:pStyle w:val="a5"/>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2804"/>
      <w:docPartObj>
        <w:docPartGallery w:val="Page Numbers (Top of Page)"/>
        <w:docPartUnique/>
      </w:docPartObj>
    </w:sdtPr>
    <w:sdtEndPr/>
    <w:sdtContent>
      <w:p w14:paraId="0A2493A9" w14:textId="1BFB7567" w:rsidR="00D5266C" w:rsidRDefault="0091789F">
        <w:pPr>
          <w:pStyle w:val="a5"/>
          <w:jc w:val="center"/>
        </w:pPr>
      </w:p>
    </w:sdtContent>
  </w:sdt>
  <w:p w14:paraId="6E8F40FA" w14:textId="77777777" w:rsidR="00D5266C" w:rsidRDefault="00D526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51DF2"/>
    <w:multiLevelType w:val="multilevel"/>
    <w:tmpl w:val="116CA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2">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66"/>
    <w:rsid w:val="000019D7"/>
    <w:rsid w:val="00020847"/>
    <w:rsid w:val="000325DE"/>
    <w:rsid w:val="00033890"/>
    <w:rsid w:val="00055170"/>
    <w:rsid w:val="00061148"/>
    <w:rsid w:val="0006120C"/>
    <w:rsid w:val="00067D4F"/>
    <w:rsid w:val="00081ABF"/>
    <w:rsid w:val="0008402A"/>
    <w:rsid w:val="000A6047"/>
    <w:rsid w:val="000B7BC8"/>
    <w:rsid w:val="000D02B2"/>
    <w:rsid w:val="000D3DA0"/>
    <w:rsid w:val="0010181D"/>
    <w:rsid w:val="00101AB2"/>
    <w:rsid w:val="00102732"/>
    <w:rsid w:val="001152EE"/>
    <w:rsid w:val="00116486"/>
    <w:rsid w:val="001432A4"/>
    <w:rsid w:val="00162990"/>
    <w:rsid w:val="00165489"/>
    <w:rsid w:val="00171E28"/>
    <w:rsid w:val="001745EA"/>
    <w:rsid w:val="00177135"/>
    <w:rsid w:val="001817F7"/>
    <w:rsid w:val="00183D08"/>
    <w:rsid w:val="001A0C16"/>
    <w:rsid w:val="001A2674"/>
    <w:rsid w:val="001A71E4"/>
    <w:rsid w:val="001B46D2"/>
    <w:rsid w:val="001C226D"/>
    <w:rsid w:val="001C69AA"/>
    <w:rsid w:val="001D0C7B"/>
    <w:rsid w:val="001D31BD"/>
    <w:rsid w:val="001D3E90"/>
    <w:rsid w:val="001E07B8"/>
    <w:rsid w:val="001F10E9"/>
    <w:rsid w:val="001F2D24"/>
    <w:rsid w:val="00202589"/>
    <w:rsid w:val="002057B9"/>
    <w:rsid w:val="00205F6A"/>
    <w:rsid w:val="00213D55"/>
    <w:rsid w:val="00216C36"/>
    <w:rsid w:val="0022428D"/>
    <w:rsid w:val="00225A20"/>
    <w:rsid w:val="002412EA"/>
    <w:rsid w:val="0024217B"/>
    <w:rsid w:val="002426EB"/>
    <w:rsid w:val="0024300B"/>
    <w:rsid w:val="0024321C"/>
    <w:rsid w:val="00252790"/>
    <w:rsid w:val="00255D2E"/>
    <w:rsid w:val="00270610"/>
    <w:rsid w:val="00271322"/>
    <w:rsid w:val="00284AB7"/>
    <w:rsid w:val="00291E60"/>
    <w:rsid w:val="002A0412"/>
    <w:rsid w:val="002D50DD"/>
    <w:rsid w:val="002D5305"/>
    <w:rsid w:val="002E1A43"/>
    <w:rsid w:val="002F4E41"/>
    <w:rsid w:val="00300B55"/>
    <w:rsid w:val="0032155A"/>
    <w:rsid w:val="003236FD"/>
    <w:rsid w:val="00336653"/>
    <w:rsid w:val="00336C3A"/>
    <w:rsid w:val="00337177"/>
    <w:rsid w:val="00350A9E"/>
    <w:rsid w:val="00364547"/>
    <w:rsid w:val="0037535C"/>
    <w:rsid w:val="00380C92"/>
    <w:rsid w:val="003832B9"/>
    <w:rsid w:val="00387767"/>
    <w:rsid w:val="003A4BBF"/>
    <w:rsid w:val="003A6750"/>
    <w:rsid w:val="003B0451"/>
    <w:rsid w:val="003C3240"/>
    <w:rsid w:val="003C4CF2"/>
    <w:rsid w:val="003C5695"/>
    <w:rsid w:val="003D3F79"/>
    <w:rsid w:val="003E3B26"/>
    <w:rsid w:val="003F44DB"/>
    <w:rsid w:val="003F774A"/>
    <w:rsid w:val="0040409C"/>
    <w:rsid w:val="004075A8"/>
    <w:rsid w:val="00431C56"/>
    <w:rsid w:val="0044623E"/>
    <w:rsid w:val="00452C61"/>
    <w:rsid w:val="00470312"/>
    <w:rsid w:val="00485EB1"/>
    <w:rsid w:val="00487927"/>
    <w:rsid w:val="0049262F"/>
    <w:rsid w:val="004A493C"/>
    <w:rsid w:val="004B543F"/>
    <w:rsid w:val="004B698B"/>
    <w:rsid w:val="004C7733"/>
    <w:rsid w:val="00507049"/>
    <w:rsid w:val="00511784"/>
    <w:rsid w:val="005150BA"/>
    <w:rsid w:val="00520C92"/>
    <w:rsid w:val="005367B6"/>
    <w:rsid w:val="00542FB2"/>
    <w:rsid w:val="00562AAA"/>
    <w:rsid w:val="005747EB"/>
    <w:rsid w:val="00582002"/>
    <w:rsid w:val="0059748A"/>
    <w:rsid w:val="005A0B9D"/>
    <w:rsid w:val="005A2CD5"/>
    <w:rsid w:val="005A3C88"/>
    <w:rsid w:val="005A6DA5"/>
    <w:rsid w:val="005A780E"/>
    <w:rsid w:val="005A7826"/>
    <w:rsid w:val="005A7E0B"/>
    <w:rsid w:val="005C58FB"/>
    <w:rsid w:val="005D44AA"/>
    <w:rsid w:val="005D566D"/>
    <w:rsid w:val="005D680F"/>
    <w:rsid w:val="005E22DA"/>
    <w:rsid w:val="005E5D40"/>
    <w:rsid w:val="00610E4E"/>
    <w:rsid w:val="0061117E"/>
    <w:rsid w:val="0063265E"/>
    <w:rsid w:val="00642FF0"/>
    <w:rsid w:val="00647D5C"/>
    <w:rsid w:val="00655AA2"/>
    <w:rsid w:val="00673BF0"/>
    <w:rsid w:val="006B0818"/>
    <w:rsid w:val="006C7772"/>
    <w:rsid w:val="006E450C"/>
    <w:rsid w:val="00715CD0"/>
    <w:rsid w:val="00736864"/>
    <w:rsid w:val="00744F70"/>
    <w:rsid w:val="00753E7D"/>
    <w:rsid w:val="00755B8F"/>
    <w:rsid w:val="007638CE"/>
    <w:rsid w:val="00775BBA"/>
    <w:rsid w:val="00777E66"/>
    <w:rsid w:val="007810C4"/>
    <w:rsid w:val="00784173"/>
    <w:rsid w:val="00786DE8"/>
    <w:rsid w:val="007922E8"/>
    <w:rsid w:val="00793D48"/>
    <w:rsid w:val="007A7CCD"/>
    <w:rsid w:val="007B6E4F"/>
    <w:rsid w:val="007C121D"/>
    <w:rsid w:val="007C79C2"/>
    <w:rsid w:val="007E740E"/>
    <w:rsid w:val="007E74AF"/>
    <w:rsid w:val="007F431B"/>
    <w:rsid w:val="007F4D8B"/>
    <w:rsid w:val="008023A4"/>
    <w:rsid w:val="0080388E"/>
    <w:rsid w:val="0081319C"/>
    <w:rsid w:val="0081414D"/>
    <w:rsid w:val="00814AD3"/>
    <w:rsid w:val="00816969"/>
    <w:rsid w:val="00820232"/>
    <w:rsid w:val="00825461"/>
    <w:rsid w:val="008357D1"/>
    <w:rsid w:val="00844D00"/>
    <w:rsid w:val="00847AA7"/>
    <w:rsid w:val="00866AF7"/>
    <w:rsid w:val="00873B00"/>
    <w:rsid w:val="00886D1A"/>
    <w:rsid w:val="00886D3A"/>
    <w:rsid w:val="0089171B"/>
    <w:rsid w:val="008A28BC"/>
    <w:rsid w:val="008F0CAA"/>
    <w:rsid w:val="008F1C11"/>
    <w:rsid w:val="008F228B"/>
    <w:rsid w:val="00902CF8"/>
    <w:rsid w:val="0090387F"/>
    <w:rsid w:val="00904FF1"/>
    <w:rsid w:val="00913963"/>
    <w:rsid w:val="009157A4"/>
    <w:rsid w:val="00916FDC"/>
    <w:rsid w:val="0091789F"/>
    <w:rsid w:val="0094684D"/>
    <w:rsid w:val="00952F0F"/>
    <w:rsid w:val="00963A59"/>
    <w:rsid w:val="00964044"/>
    <w:rsid w:val="00964961"/>
    <w:rsid w:val="0096577F"/>
    <w:rsid w:val="009771F1"/>
    <w:rsid w:val="00977509"/>
    <w:rsid w:val="009B00DC"/>
    <w:rsid w:val="009B56B7"/>
    <w:rsid w:val="009D47CF"/>
    <w:rsid w:val="009D6281"/>
    <w:rsid w:val="00A135BF"/>
    <w:rsid w:val="00A20135"/>
    <w:rsid w:val="00A20F3A"/>
    <w:rsid w:val="00A21EB0"/>
    <w:rsid w:val="00A30837"/>
    <w:rsid w:val="00A41A59"/>
    <w:rsid w:val="00A46200"/>
    <w:rsid w:val="00A52BDA"/>
    <w:rsid w:val="00A6415D"/>
    <w:rsid w:val="00A672EE"/>
    <w:rsid w:val="00AA54E7"/>
    <w:rsid w:val="00AC5723"/>
    <w:rsid w:val="00AC7186"/>
    <w:rsid w:val="00AD02C4"/>
    <w:rsid w:val="00AF32A1"/>
    <w:rsid w:val="00B06966"/>
    <w:rsid w:val="00B069E7"/>
    <w:rsid w:val="00B0794F"/>
    <w:rsid w:val="00B13E9E"/>
    <w:rsid w:val="00B17C19"/>
    <w:rsid w:val="00B2309F"/>
    <w:rsid w:val="00B27CDC"/>
    <w:rsid w:val="00B31275"/>
    <w:rsid w:val="00B35C7C"/>
    <w:rsid w:val="00B4199D"/>
    <w:rsid w:val="00B65530"/>
    <w:rsid w:val="00B878E8"/>
    <w:rsid w:val="00B93DEC"/>
    <w:rsid w:val="00B9545B"/>
    <w:rsid w:val="00B97A6C"/>
    <w:rsid w:val="00BA16B7"/>
    <w:rsid w:val="00BA6353"/>
    <w:rsid w:val="00BA79A6"/>
    <w:rsid w:val="00BB77BF"/>
    <w:rsid w:val="00BC1F36"/>
    <w:rsid w:val="00BD3BC8"/>
    <w:rsid w:val="00BD3E31"/>
    <w:rsid w:val="00BD717A"/>
    <w:rsid w:val="00BE3C2E"/>
    <w:rsid w:val="00BF0A51"/>
    <w:rsid w:val="00BF6BE0"/>
    <w:rsid w:val="00C0011B"/>
    <w:rsid w:val="00C11524"/>
    <w:rsid w:val="00C115B9"/>
    <w:rsid w:val="00C25484"/>
    <w:rsid w:val="00C26B05"/>
    <w:rsid w:val="00C339CD"/>
    <w:rsid w:val="00C3688C"/>
    <w:rsid w:val="00C54772"/>
    <w:rsid w:val="00C56281"/>
    <w:rsid w:val="00C60BCB"/>
    <w:rsid w:val="00C657C2"/>
    <w:rsid w:val="00C77BEE"/>
    <w:rsid w:val="00C87A66"/>
    <w:rsid w:val="00CA5F30"/>
    <w:rsid w:val="00CC62D5"/>
    <w:rsid w:val="00CD3E38"/>
    <w:rsid w:val="00CD691A"/>
    <w:rsid w:val="00CE5E43"/>
    <w:rsid w:val="00CF0CEB"/>
    <w:rsid w:val="00CF1A26"/>
    <w:rsid w:val="00CF68E5"/>
    <w:rsid w:val="00D22FB7"/>
    <w:rsid w:val="00D264C4"/>
    <w:rsid w:val="00D316AB"/>
    <w:rsid w:val="00D438A1"/>
    <w:rsid w:val="00D467E3"/>
    <w:rsid w:val="00D5266C"/>
    <w:rsid w:val="00D55152"/>
    <w:rsid w:val="00D571A3"/>
    <w:rsid w:val="00D665A6"/>
    <w:rsid w:val="00D66BDC"/>
    <w:rsid w:val="00D66ECB"/>
    <w:rsid w:val="00D72715"/>
    <w:rsid w:val="00D75C2C"/>
    <w:rsid w:val="00D76D68"/>
    <w:rsid w:val="00D829E6"/>
    <w:rsid w:val="00DB0129"/>
    <w:rsid w:val="00DC6A63"/>
    <w:rsid w:val="00DD04FA"/>
    <w:rsid w:val="00DF048F"/>
    <w:rsid w:val="00DF4837"/>
    <w:rsid w:val="00E15704"/>
    <w:rsid w:val="00E27D4C"/>
    <w:rsid w:val="00E7011C"/>
    <w:rsid w:val="00E736FC"/>
    <w:rsid w:val="00E74653"/>
    <w:rsid w:val="00E90E80"/>
    <w:rsid w:val="00EA3617"/>
    <w:rsid w:val="00EA764A"/>
    <w:rsid w:val="00EC5489"/>
    <w:rsid w:val="00ED2CC9"/>
    <w:rsid w:val="00ED537E"/>
    <w:rsid w:val="00EF2A2C"/>
    <w:rsid w:val="00F00480"/>
    <w:rsid w:val="00F00A99"/>
    <w:rsid w:val="00F11957"/>
    <w:rsid w:val="00F22D62"/>
    <w:rsid w:val="00F23C7B"/>
    <w:rsid w:val="00F32174"/>
    <w:rsid w:val="00F36963"/>
    <w:rsid w:val="00F44C63"/>
    <w:rsid w:val="00F46BF7"/>
    <w:rsid w:val="00F5370B"/>
    <w:rsid w:val="00F65824"/>
    <w:rsid w:val="00F71DA9"/>
    <w:rsid w:val="00F960A2"/>
    <w:rsid w:val="00FA0376"/>
    <w:rsid w:val="00FA3C59"/>
    <w:rsid w:val="00FB012C"/>
    <w:rsid w:val="00FC6199"/>
    <w:rsid w:val="00FE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F39A3"/>
  <w15:docId w15:val="{E528D324-BC50-4CB5-BE84-A20B06A9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B56B7"/>
    <w:pPr>
      <w:keepNext/>
      <w:jc w:val="both"/>
      <w:outlineLvl w:val="0"/>
    </w:pPr>
    <w:rPr>
      <w:sz w:val="28"/>
      <w:szCs w:val="20"/>
    </w:rPr>
  </w:style>
  <w:style w:type="paragraph" w:styleId="5">
    <w:name w:val="heading 5"/>
    <w:basedOn w:val="a"/>
    <w:next w:val="a"/>
    <w:link w:val="50"/>
    <w:qFormat/>
    <w:rsid w:val="00F46BF7"/>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F46BF7"/>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5A20"/>
    <w:rPr>
      <w:rFonts w:ascii="Tahoma" w:hAnsi="Tahoma" w:cs="Tahoma"/>
      <w:sz w:val="16"/>
      <w:szCs w:val="16"/>
    </w:rPr>
  </w:style>
  <w:style w:type="paragraph" w:styleId="a5">
    <w:name w:val="header"/>
    <w:basedOn w:val="a"/>
    <w:link w:val="a6"/>
    <w:uiPriority w:val="99"/>
    <w:rsid w:val="00775BBA"/>
    <w:pPr>
      <w:tabs>
        <w:tab w:val="center" w:pos="4677"/>
        <w:tab w:val="right" w:pos="9355"/>
      </w:tabs>
    </w:pPr>
  </w:style>
  <w:style w:type="character" w:styleId="a7">
    <w:name w:val="page number"/>
    <w:basedOn w:val="a0"/>
    <w:rsid w:val="00775BBA"/>
  </w:style>
  <w:style w:type="paragraph" w:styleId="a8">
    <w:name w:val="footer"/>
    <w:basedOn w:val="a"/>
    <w:link w:val="a9"/>
    <w:uiPriority w:val="99"/>
    <w:rsid w:val="00775BBA"/>
    <w:pPr>
      <w:tabs>
        <w:tab w:val="center" w:pos="4677"/>
        <w:tab w:val="right" w:pos="9355"/>
      </w:tabs>
    </w:pPr>
  </w:style>
  <w:style w:type="paragraph" w:styleId="aa">
    <w:name w:val="Body Text"/>
    <w:basedOn w:val="a"/>
    <w:link w:val="ab"/>
    <w:rsid w:val="00F46BF7"/>
    <w:pPr>
      <w:ind w:right="5953"/>
      <w:jc w:val="center"/>
    </w:pPr>
    <w:rPr>
      <w:rFonts w:ascii="Arial" w:hAnsi="Arial"/>
      <w:b/>
      <w:sz w:val="16"/>
      <w:szCs w:val="20"/>
    </w:rPr>
  </w:style>
  <w:style w:type="character" w:styleId="ac">
    <w:name w:val="Hyperlink"/>
    <w:rsid w:val="00F46BF7"/>
    <w:rPr>
      <w:color w:val="0000FF"/>
      <w:u w:val="single"/>
    </w:rPr>
  </w:style>
  <w:style w:type="character" w:customStyle="1" w:styleId="ab">
    <w:name w:val="Основной текст Знак"/>
    <w:link w:val="aa"/>
    <w:rsid w:val="00213D55"/>
    <w:rPr>
      <w:rFonts w:ascii="Arial" w:hAnsi="Arial"/>
      <w:b/>
      <w:sz w:val="16"/>
      <w:lang w:val="ru-RU" w:eastAsia="ru-RU" w:bidi="ar-SA"/>
    </w:rPr>
  </w:style>
  <w:style w:type="paragraph" w:customStyle="1" w:styleId="ad">
    <w:name w:val="Знак Знак Знак Знак"/>
    <w:basedOn w:val="a"/>
    <w:rsid w:val="0096577F"/>
    <w:rPr>
      <w:rFonts w:ascii="Verdana" w:hAnsi="Verdana" w:cs="Verdana"/>
      <w:sz w:val="20"/>
      <w:szCs w:val="20"/>
      <w:lang w:val="en-US" w:eastAsia="en-US"/>
    </w:rPr>
  </w:style>
  <w:style w:type="paragraph" w:customStyle="1" w:styleId="ae">
    <w:name w:val="Знак"/>
    <w:basedOn w:val="a"/>
    <w:rsid w:val="00B35C7C"/>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3E3B26"/>
    <w:rPr>
      <w:rFonts w:ascii="Arial Narrow" w:hAnsi="Arial Narrow"/>
      <w:b/>
      <w:sz w:val="36"/>
    </w:rPr>
  </w:style>
  <w:style w:type="table" w:customStyle="1" w:styleId="10">
    <w:name w:val="Сетка таблицы1"/>
    <w:basedOn w:val="a1"/>
    <w:next w:val="a3"/>
    <w:uiPriority w:val="59"/>
    <w:rsid w:val="00963A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15704"/>
    <w:rPr>
      <w:color w:val="605E5C"/>
      <w:shd w:val="clear" w:color="auto" w:fill="E1DFDD"/>
    </w:rPr>
  </w:style>
  <w:style w:type="paragraph" w:styleId="af">
    <w:name w:val="No Spacing"/>
    <w:link w:val="af0"/>
    <w:uiPriority w:val="1"/>
    <w:qFormat/>
    <w:rsid w:val="001D31BD"/>
    <w:rPr>
      <w:rFonts w:ascii="Calibri" w:eastAsia="Calibri" w:hAnsi="Calibri"/>
      <w:sz w:val="22"/>
      <w:szCs w:val="22"/>
      <w:lang w:eastAsia="en-US"/>
    </w:rPr>
  </w:style>
  <w:style w:type="character" w:customStyle="1" w:styleId="af0">
    <w:name w:val="Без интервала Знак"/>
    <w:link w:val="af"/>
    <w:uiPriority w:val="1"/>
    <w:rsid w:val="001D31BD"/>
    <w:rPr>
      <w:rFonts w:ascii="Calibri" w:eastAsia="Calibri" w:hAnsi="Calibri"/>
      <w:sz w:val="22"/>
      <w:szCs w:val="22"/>
      <w:lang w:eastAsia="en-US"/>
    </w:rPr>
  </w:style>
  <w:style w:type="character" w:styleId="af1">
    <w:name w:val="Intense Emphasis"/>
    <w:basedOn w:val="a0"/>
    <w:uiPriority w:val="21"/>
    <w:qFormat/>
    <w:rsid w:val="008F228B"/>
    <w:rPr>
      <w:i/>
      <w:iCs/>
      <w:color w:val="4F81BD" w:themeColor="accent1"/>
    </w:rPr>
  </w:style>
  <w:style w:type="character" w:customStyle="1" w:styleId="af2">
    <w:name w:val="Основной текст_"/>
    <w:basedOn w:val="a0"/>
    <w:link w:val="11"/>
    <w:rsid w:val="00D55152"/>
    <w:rPr>
      <w:sz w:val="26"/>
      <w:szCs w:val="26"/>
      <w:shd w:val="clear" w:color="auto" w:fill="FFFFFF"/>
    </w:rPr>
  </w:style>
  <w:style w:type="paragraph" w:customStyle="1" w:styleId="11">
    <w:name w:val="Основной текст1"/>
    <w:basedOn w:val="a"/>
    <w:link w:val="af2"/>
    <w:rsid w:val="00D55152"/>
    <w:pPr>
      <w:widowControl w:val="0"/>
      <w:shd w:val="clear" w:color="auto" w:fill="FFFFFF"/>
      <w:ind w:firstLine="400"/>
    </w:pPr>
    <w:rPr>
      <w:sz w:val="26"/>
      <w:szCs w:val="26"/>
    </w:rPr>
  </w:style>
  <w:style w:type="character" w:customStyle="1" w:styleId="a6">
    <w:name w:val="Верхний колонтитул Знак"/>
    <w:basedOn w:val="a0"/>
    <w:link w:val="a5"/>
    <w:uiPriority w:val="99"/>
    <w:rsid w:val="00D5266C"/>
    <w:rPr>
      <w:sz w:val="24"/>
      <w:szCs w:val="24"/>
    </w:rPr>
  </w:style>
  <w:style w:type="character" w:customStyle="1" w:styleId="a9">
    <w:name w:val="Нижний колонтитул Знак"/>
    <w:basedOn w:val="a0"/>
    <w:link w:val="a8"/>
    <w:uiPriority w:val="99"/>
    <w:rsid w:val="00D526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25758032">
      <w:bodyDiv w:val="1"/>
      <w:marLeft w:val="0"/>
      <w:marRight w:val="0"/>
      <w:marTop w:val="0"/>
      <w:marBottom w:val="0"/>
      <w:divBdr>
        <w:top w:val="none" w:sz="0" w:space="0" w:color="auto"/>
        <w:left w:val="none" w:sz="0" w:space="0" w:color="auto"/>
        <w:bottom w:val="none" w:sz="0" w:space="0" w:color="auto"/>
        <w:right w:val="none" w:sz="0" w:space="0" w:color="auto"/>
      </w:divBdr>
    </w:div>
    <w:div w:id="58596966">
      <w:bodyDiv w:val="1"/>
      <w:marLeft w:val="0"/>
      <w:marRight w:val="0"/>
      <w:marTop w:val="0"/>
      <w:marBottom w:val="0"/>
      <w:divBdr>
        <w:top w:val="none" w:sz="0" w:space="0" w:color="auto"/>
        <w:left w:val="none" w:sz="0" w:space="0" w:color="auto"/>
        <w:bottom w:val="none" w:sz="0" w:space="0" w:color="auto"/>
        <w:right w:val="none" w:sz="0" w:space="0" w:color="auto"/>
      </w:divBdr>
    </w:div>
    <w:div w:id="259991411">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800224785">
      <w:bodyDiv w:val="1"/>
      <w:marLeft w:val="0"/>
      <w:marRight w:val="0"/>
      <w:marTop w:val="0"/>
      <w:marBottom w:val="0"/>
      <w:divBdr>
        <w:top w:val="none" w:sz="0" w:space="0" w:color="auto"/>
        <w:left w:val="none" w:sz="0" w:space="0" w:color="auto"/>
        <w:bottom w:val="none" w:sz="0" w:space="0" w:color="auto"/>
        <w:right w:val="none" w:sz="0" w:space="0" w:color="auto"/>
      </w:divBdr>
    </w:div>
    <w:div w:id="964121076">
      <w:bodyDiv w:val="1"/>
      <w:marLeft w:val="0"/>
      <w:marRight w:val="0"/>
      <w:marTop w:val="0"/>
      <w:marBottom w:val="0"/>
      <w:divBdr>
        <w:top w:val="none" w:sz="0" w:space="0" w:color="auto"/>
        <w:left w:val="none" w:sz="0" w:space="0" w:color="auto"/>
        <w:bottom w:val="none" w:sz="0" w:space="0" w:color="auto"/>
        <w:right w:val="none" w:sz="0" w:space="0" w:color="auto"/>
      </w:divBdr>
    </w:div>
    <w:div w:id="1043601322">
      <w:bodyDiv w:val="1"/>
      <w:marLeft w:val="0"/>
      <w:marRight w:val="0"/>
      <w:marTop w:val="0"/>
      <w:marBottom w:val="0"/>
      <w:divBdr>
        <w:top w:val="none" w:sz="0" w:space="0" w:color="auto"/>
        <w:left w:val="none" w:sz="0" w:space="0" w:color="auto"/>
        <w:bottom w:val="none" w:sz="0" w:space="0" w:color="auto"/>
        <w:right w:val="none" w:sz="0" w:space="0" w:color="auto"/>
      </w:divBdr>
    </w:div>
    <w:div w:id="1732998793">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797CE-AA3F-47FC-BB44-046E613D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2508</Words>
  <Characters>14300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16775</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Коновалова Галина Ивановна</cp:lastModifiedBy>
  <cp:revision>11</cp:revision>
  <cp:lastPrinted>2022-04-14T04:37:00Z</cp:lastPrinted>
  <dcterms:created xsi:type="dcterms:W3CDTF">2023-01-10T04:50:00Z</dcterms:created>
  <dcterms:modified xsi:type="dcterms:W3CDTF">2023-01-17T09:17:00Z</dcterms:modified>
</cp:coreProperties>
</file>