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3302" w14:textId="77777777" w:rsidR="003A6750" w:rsidRPr="009F28DA" w:rsidRDefault="003A6750" w:rsidP="003A67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9F28DA">
        <w:rPr>
          <w:b/>
          <w:sz w:val="26"/>
          <w:szCs w:val="26"/>
        </w:rPr>
        <w:t>Информация</w:t>
      </w:r>
    </w:p>
    <w:p w14:paraId="735B7581" w14:textId="332E2B70" w:rsidR="009F28DA" w:rsidRPr="009F28DA" w:rsidRDefault="009F28DA" w:rsidP="009F28DA">
      <w:pPr>
        <w:pStyle w:val="af"/>
        <w:jc w:val="both"/>
        <w:rPr>
          <w:rFonts w:ascii="Times New Roman" w:hAnsi="Times New Roman"/>
          <w:b/>
          <w:bCs/>
          <w:sz w:val="26"/>
          <w:szCs w:val="26"/>
        </w:rPr>
      </w:pPr>
      <w:r w:rsidRPr="009F28DA">
        <w:rPr>
          <w:rFonts w:ascii="Times New Roman" w:hAnsi="Times New Roman"/>
          <w:b/>
          <w:bCs/>
          <w:sz w:val="26"/>
          <w:szCs w:val="26"/>
        </w:rPr>
        <w:t>по правоприменительной практике по результатам вступивших в законную силу в 1 квартале 2023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</w:p>
    <w:p w14:paraId="16B7C669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23435707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Согласно пункту 2.1. части 1 статьи 6 Федерального закона от 19.12.2008 № 273-ФЗ «О противодействии коррупции» профилактика коррупции осуществляется путем рассмотрения в органах местного самоуправления,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14:paraId="696E79D0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Руководствуясь пунктом 2.1 Плана противодействия коррупции в Нефтеюганском районе на 2021-2024 годы, утвержденного постановлением Главы Нефтеюганского района от 24.02.2021 № 13-пг (с изменениями от 09.03.2023 № 19-пг), сообщаем Вам об отсутствии вступивших в законную силу в </w:t>
      </w:r>
      <w:r w:rsidRPr="009F28DA">
        <w:rPr>
          <w:rFonts w:ascii="Times New Roman" w:hAnsi="Times New Roman"/>
          <w:b/>
          <w:bCs/>
          <w:sz w:val="26"/>
          <w:szCs w:val="26"/>
          <w:u w:val="single"/>
        </w:rPr>
        <w:t>1 квартале 2023 года</w:t>
      </w:r>
      <w:r w:rsidRPr="009F28DA">
        <w:rPr>
          <w:rFonts w:ascii="Times New Roman" w:hAnsi="Times New Roman"/>
          <w:sz w:val="26"/>
          <w:szCs w:val="26"/>
        </w:rP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района.</w:t>
      </w:r>
    </w:p>
    <w:p w14:paraId="4E440B56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Ввиду отсутствия вступивших в законную силу в 1 квартале 2023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района, приведена правоприменительная практика других муниципальных образований, на примере следующего судебного акта.</w:t>
      </w:r>
    </w:p>
    <w:p w14:paraId="2373B5DD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color w:val="000000"/>
          <w:sz w:val="26"/>
          <w:szCs w:val="26"/>
          <w:lang w:bidi="ru-RU"/>
        </w:rPr>
        <w:tab/>
        <w:t xml:space="preserve">Решением </w:t>
      </w:r>
      <w:r w:rsidRPr="009F28DA">
        <w:rPr>
          <w:rFonts w:ascii="Times New Roman" w:hAnsi="Times New Roman"/>
          <w:sz w:val="26"/>
          <w:szCs w:val="26"/>
        </w:rPr>
        <w:t xml:space="preserve">Арбитражного суда Республики Крым, </w:t>
      </w:r>
      <w:r w:rsidRPr="009F28DA">
        <w:rPr>
          <w:rFonts w:ascii="Times New Roman" w:hAnsi="Times New Roman"/>
          <w:color w:val="000000"/>
          <w:sz w:val="26"/>
          <w:szCs w:val="26"/>
          <w:lang w:bidi="ru-RU"/>
        </w:rPr>
        <w:t>оставленным без изменения Постановлением Двадцать первого арбитражного апелляционного суда от 19.01.2023 действия Администрации города Ялты</w:t>
      </w:r>
      <w:r w:rsidRPr="009F28DA">
        <w:rPr>
          <w:rFonts w:ascii="Times New Roman" w:hAnsi="Times New Roman"/>
          <w:sz w:val="26"/>
          <w:szCs w:val="26"/>
        </w:rPr>
        <w:t xml:space="preserve"> Республики Крым</w:t>
      </w:r>
      <w:r w:rsidRPr="009F28DA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9F28DA">
        <w:rPr>
          <w:rFonts w:ascii="Times New Roman" w:hAnsi="Times New Roman"/>
          <w:sz w:val="26"/>
          <w:szCs w:val="26"/>
        </w:rPr>
        <w:t>признаны незаконными.</w:t>
      </w:r>
    </w:p>
    <w:p w14:paraId="2914AE09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26.04.2022 общество с ограниченной ответственностью «Светлое будущее» (далее-заявитель, ООО «Светлое будущее», общество) обратилось в Арбитражный суд Республики Крым (далее - суд) с требованием о признании незаконным постановления Администрации города Ялты Республики Крым (далее – Администрация г. Ялты, администрация, администрация города) от 08.04.2022 №1174-п «Об отказе обществу с ограниченной ответственностью «Светлое будущее» в предоставлении в аренду земельного участка по адресу: Республика Крым, г. Ялта, ул. Дзержинского, 37».</w:t>
      </w:r>
    </w:p>
    <w:p w14:paraId="19656571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В качестве </w:t>
      </w:r>
      <w:proofErr w:type="spellStart"/>
      <w:r w:rsidRPr="009F28DA">
        <w:rPr>
          <w:rFonts w:ascii="Times New Roman" w:hAnsi="Times New Roman"/>
          <w:sz w:val="26"/>
          <w:szCs w:val="26"/>
        </w:rPr>
        <w:t>правовосстановительной</w:t>
      </w:r>
      <w:proofErr w:type="spellEnd"/>
      <w:r w:rsidRPr="009F28DA">
        <w:rPr>
          <w:rFonts w:ascii="Times New Roman" w:hAnsi="Times New Roman"/>
          <w:sz w:val="26"/>
          <w:szCs w:val="26"/>
        </w:rPr>
        <w:t xml:space="preserve"> меры общество заявило требования обязать заинтересованных лиц повторно рассмотреть заявление ООО «Светлое будущее» о предоставлении на условиях аренды для завершения строительства объекта незавершенного строительства. Также заявитель просил взыскать судебную неустойку в размере 3 000 рублей за каждый день неисполнения судебного решения. </w:t>
      </w:r>
    </w:p>
    <w:p w14:paraId="61F14F2E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Заявленные требования общество мотивировало положениями подпункта 10 пункта 2 статьи 39.6 Земельного кодекса Российской Федерации (далее – ЗК РФ) и </w:t>
      </w:r>
      <w:r w:rsidRPr="009F28DA">
        <w:rPr>
          <w:rFonts w:ascii="Times New Roman" w:hAnsi="Times New Roman"/>
          <w:sz w:val="26"/>
          <w:szCs w:val="26"/>
        </w:rPr>
        <w:lastRenderedPageBreak/>
        <w:t>указывало на наличие у него права на повторное получение земельного участка в аренду на три года для</w:t>
      </w:r>
    </w:p>
    <w:p w14:paraId="01777B38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завершения строительства объекта незавершенного строительства - торгового центра, расположенного по адресу: Республика Крым, г. Ялта, ул. Дзержинского, 37, кадастровый номер 90:25:010103:717.</w:t>
      </w:r>
    </w:p>
    <w:p w14:paraId="5FBECF36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Администрация г. Ялты, а также Департамент имущественных и земельных отношений Администрации города Ялты Республики Крым (далее – Департамент имущественных и земельных отношений), против удовлетворения заявленных требований возражали, указывая, что ООО «Светлое будущее» уже реализовало право на получение испрашиваемого земельного участка в аренду на три года для завершения строительства, а действующим законодательством не предусмотрено заключение договора аренды земельного участка на новый срок для завершения строительства в случае реализации права однократного предоставления участка в аренду.</w:t>
      </w:r>
    </w:p>
    <w:p w14:paraId="3620297A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Вместе с тем, судом установлены следующие обстоятельства.</w:t>
      </w:r>
    </w:p>
    <w:p w14:paraId="0AE410FA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ООО «Светлое будущее» на основании решения Исполнительного комитета Ялтинского городского совета Автономной Республики Крым от 22.12.2011 №1466 на праве собственности принадлежит нежилое здание - незавершенный строительством торговый центр, расположенный по адресу: Республика Крым, г. Ялта, ул. Дзержинского, 37, кадастровый номер 90:25:010103:717. Объект недвижимости расположен на земельном участке муниципальной собственности площадью 2 000 </w:t>
      </w:r>
      <w:proofErr w:type="spellStart"/>
      <w:r w:rsidRPr="009F28DA">
        <w:rPr>
          <w:rFonts w:ascii="Times New Roman" w:hAnsi="Times New Roman"/>
          <w:sz w:val="26"/>
          <w:szCs w:val="26"/>
        </w:rPr>
        <w:t>кв.м</w:t>
      </w:r>
      <w:proofErr w:type="spellEnd"/>
      <w:r w:rsidRPr="009F28DA">
        <w:rPr>
          <w:rFonts w:ascii="Times New Roman" w:hAnsi="Times New Roman"/>
          <w:sz w:val="26"/>
          <w:szCs w:val="26"/>
        </w:rPr>
        <w:t>. с кадастровым номером 90:25:010103:210, вид разрешенного использования - «магазины».</w:t>
      </w:r>
    </w:p>
    <w:p w14:paraId="6A6C109F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02.02.2016 между Департаментом имущественных и земельных отношений (арендодатель) и ООО «Светлое будущее» (арендатор) в порядке завершения оформления</w:t>
      </w:r>
    </w:p>
    <w:p w14:paraId="4EC6A0BE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прав на земельный участок сроком на 3 года заключен договор аренды земельного участка</w:t>
      </w:r>
    </w:p>
    <w:p w14:paraId="351171F7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общей площадью 2 000 </w:t>
      </w:r>
      <w:proofErr w:type="spellStart"/>
      <w:r w:rsidRPr="009F28DA">
        <w:rPr>
          <w:rFonts w:ascii="Times New Roman" w:hAnsi="Times New Roman"/>
          <w:sz w:val="26"/>
          <w:szCs w:val="26"/>
        </w:rPr>
        <w:t>кв.м</w:t>
      </w:r>
      <w:proofErr w:type="spellEnd"/>
      <w:r w:rsidRPr="009F28DA">
        <w:rPr>
          <w:rFonts w:ascii="Times New Roman" w:hAnsi="Times New Roman"/>
          <w:sz w:val="26"/>
          <w:szCs w:val="26"/>
        </w:rPr>
        <w:t>. для строительства и обслуживания супермаркета по адресу: Республика Крым, г. Ялта, ул. Дзержинского 37, с кадастровым номером 90:25:010103:210</w:t>
      </w:r>
    </w:p>
    <w:p w14:paraId="794DDB81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(далее – договор аренды). Договор аренды зарегистрирован в Государственном комитете по государственной регистрации и кадастру Республики Крым в установленном законом порядке.</w:t>
      </w:r>
    </w:p>
    <w:p w14:paraId="3AEAEEB5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силу пункта 1.2 договора аренды вид разрешенного использования земельного участка: «магазины» (код 4.4.), категория земель: земли населенных пунктов.</w:t>
      </w:r>
    </w:p>
    <w:p w14:paraId="61D45F8E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На земельном участке расположен объект незавершенного строительства, принадлежащий арендатору на праве собственности (пункт 1.3 договора аренды).</w:t>
      </w:r>
    </w:p>
    <w:p w14:paraId="2B62C791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связи с истечением срока действия договора аренды ООО «Светлое будущее» обратилось в администрацию города с заявлением о предоставлении названного земельного участка в аренду без проведения торгов сроком на 3 года применительно к пункту 2 статьи 39.6 ЗК РФ.</w:t>
      </w:r>
    </w:p>
    <w:p w14:paraId="078EDE9F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Постановлением Администрации г. Ялты № от 08.04.2022 1174-п обществу отказано в предоставлении земельного участка в связи с реализацией им права однократного представления в аренду земельного участка для завершения строительства объектов незавершенного строительства и отсутствием оснований, предусмотренных положениями статей 39.6, 39.8 ЗК РФ.</w:t>
      </w:r>
    </w:p>
    <w:p w14:paraId="0EFF1E2E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ООО «Светлое будущее», полагая, что названное постановление администрации не</w:t>
      </w:r>
    </w:p>
    <w:p w14:paraId="6C3588D3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lastRenderedPageBreak/>
        <w:t>согласуется с нормами действующего законодательства, нарушает его права и законные интересы в сфере предпринимательской и иной экономической деятельности, обратилось</w:t>
      </w:r>
    </w:p>
    <w:p w14:paraId="5CCEF6BE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суд с заявлением, прибегнув к судебной защите.</w:t>
      </w:r>
    </w:p>
    <w:p w14:paraId="0ADCCD0A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Правовое регулирование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регламентировано положениями главы 6 ЗК РФ.</w:t>
      </w:r>
    </w:p>
    <w:p w14:paraId="53B2AF54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По общему правилу, установленному пунктом 1 статьи 39.6 ЗК РФ, договор аренды</w:t>
      </w:r>
    </w:p>
    <w:p w14:paraId="08FD1A49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земельного участка, находящегося в государственной или муниципальной собственности,</w:t>
      </w:r>
    </w:p>
    <w:p w14:paraId="70E62427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заключается на торгах, проводимых в форме аукциона, за исключением случаев, предусмотренных пунктом 2 данной статьи.</w:t>
      </w:r>
    </w:p>
    <w:p w14:paraId="4805F0DE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соответствии с подпунктом 10 пункта 2, подпунктом 2 пункта 5 статьи 39.6 ЗК РФ</w:t>
      </w:r>
    </w:p>
    <w:p w14:paraId="26F64280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</w:t>
      </w:r>
    </w:p>
    <w:p w14:paraId="5061F7C6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Подпункт 8 пункта 8 статьи 39.11 ЗК РФ запрещает проведение аукциона в отношении находящийся в государственной или муниципальной собственности земельного участка, на котором расположен, в том числе объект незавершенного строительства, принадлежащий гражданам или юридическим лицам.</w:t>
      </w:r>
    </w:p>
    <w:p w14:paraId="596B4783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Пункт 1 статьи 271 ГК РФ предусматривает, что собственник здания, сооружения или иной недвижимости, находящейся на земельном участке, принадлежащем другому лицу, имеет право пользования предоставленным таким лицом под эту недвижимость земельным участком.</w:t>
      </w:r>
    </w:p>
    <w:p w14:paraId="03A34B9A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Указанные положения направлены на реализацию приведенного выше основополагающего принципа земельного законодательства - единства судьбы земельных</w:t>
      </w:r>
    </w:p>
    <w:p w14:paraId="2A9812B6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участков и прочно связанных с ними объектов (подпункт 5 пункта 1 статьи 1 ЗК РФ).</w:t>
      </w:r>
    </w:p>
    <w:p w14:paraId="271299B3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Из содержания подпункта 2 пункта 5 статьи 39.6 ЗК РФ следует, что при прекращении договора аренды публичный собственник земли не может распорядиться объектом незавершенного строительства, созданным в период действия договора аренды, без судебного решения.</w:t>
      </w:r>
    </w:p>
    <w:p w14:paraId="0F9F29BE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Требование уполномоченного орган на распоряжение земельным участком публичной собственности о продаже объекта незавершенного строительства не подлежит удовлетворению, если собственник этого объекта докажет, что нарушение срока строительства объекта связано с действиями (бездействием) органов государственной власти, органов местного самоуправления или лиц, осуществляющих </w:t>
      </w:r>
      <w:r w:rsidRPr="009F28DA">
        <w:rPr>
          <w:rFonts w:ascii="Times New Roman" w:hAnsi="Times New Roman"/>
          <w:sz w:val="26"/>
          <w:szCs w:val="26"/>
        </w:rPr>
        <w:lastRenderedPageBreak/>
        <w:t>эксплуатацию сетей инженерно-технического обеспечения, к которым должен быть подключен (технологически присоединен) объект (пункты 1 - 3 статьи 239.1 Гражданского кодекса Российской Федерации, далее – ГК РФ).</w:t>
      </w:r>
    </w:p>
    <w:p w14:paraId="68111CF6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Таким образом, возможность изъятия такого объекта закон допускает лишь при определенных обстоятельствах, которые подлежат установлению судом в рамках рассмотрения требований публичного собственника участка, заявленных в порядке статьи 239.1 ГК РФ.</w:t>
      </w:r>
    </w:p>
    <w:p w14:paraId="7390F962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Однако каких-либо доказательств в понимании статьи 64 АПК РФ, подтверждающих обращение уполномоченного органа в суд в порядке статьи 239.1 ГК РФ с заявлением о продаже объекта незавершенного строительства с публичных торгов вследствие того, последний не был введен в эксплуатацию по истечении срока действия данного договора, суду не представлено.</w:t>
      </w:r>
    </w:p>
    <w:p w14:paraId="1BBC13A6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отсутствие соответствующего судебного акта об изъятии спорного земельного участка путем его продажи с публичных торгов собственник объекта незавершенного строительства вправе требовать заключения с ним договора аренды для завершения строительства.</w:t>
      </w:r>
    </w:p>
    <w:p w14:paraId="194A8247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Данные права публичного собственника земельного участка и </w:t>
      </w:r>
      <w:proofErr w:type="gramStart"/>
      <w:r w:rsidRPr="009F28DA">
        <w:rPr>
          <w:rFonts w:ascii="Times New Roman" w:hAnsi="Times New Roman"/>
          <w:sz w:val="26"/>
          <w:szCs w:val="26"/>
        </w:rPr>
        <w:t>собственника</w:t>
      </w:r>
      <w:proofErr w:type="gramEnd"/>
      <w:r w:rsidRPr="009F28DA">
        <w:rPr>
          <w:rFonts w:ascii="Times New Roman" w:hAnsi="Times New Roman"/>
          <w:sz w:val="26"/>
          <w:szCs w:val="26"/>
        </w:rPr>
        <w:t xml:space="preserve"> расположенного на нем объекта незавершенного строительства связаны между собой, что следует из анализа пункта 5 статьи 1 и подпункта 2 пункта 5 статьи 39.6 ЗК РФ. Указанное</w:t>
      </w:r>
    </w:p>
    <w:p w14:paraId="5A748F65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соответствует правовой позиции, сформулированной в определении Верховного Суда Российской Федерации от 19.01.2022 №19-КАД21-17-К5.</w:t>
      </w:r>
    </w:p>
    <w:p w14:paraId="44ADF8F9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Таким образом, поскольку публичный собственник спорного земельного участка не воспользовался правом на обращение в суд с иском об изъятии объекта незавершенного строительства путем продажи с публичных торгов в течение шести месяцев со дня истечения срока действия ранее заключенного договора аренды указанного земельного участка, на котором расположен этот объект, как предусмотрено подпунктом 2 пункта 5 статьи 39.6 ЗК РФ, у ООО «Светлое будущее» имеется право на предоставление в аренду без проведения торгов земельного участка для завершения строительства этого объекта.</w:t>
      </w:r>
    </w:p>
    <w:p w14:paraId="613535C8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 Данный подход суда в полной мере согласуется с правовой позицией Верховного Суда Российской Федерации, изложенной в определении от 05.07.2022 №308-ЭС22-3699 по делу №А63-4067/2021.</w:t>
      </w:r>
    </w:p>
    <w:p w14:paraId="515D24E1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Само по себе отсутствие в ЕГРН указаний на собственника объекта незавершенного строительства не является основанием для отказа в заключении договора аренды для завершения строительства. Право общества на объект подтверждается имеющимися в деле доказательствами, в том числе выпиской о государственной регистрации прав от 23.12.2011 №32653697 (степень готовности объекта по состоянию на 23.12.2011 – 35%), а также техническим планом. Аналогичный правовой подход изложен в определении Верховного Суда Российской Федерации от 10.08.2022 №18-КАД22-27-К4.</w:t>
      </w:r>
    </w:p>
    <w:p w14:paraId="7D5CA2CD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Кроме того, наличие на земельном участке объекта незавершенного строительства, принадлежащего обществу, заинтересованными лицами не оспаривалось.</w:t>
      </w:r>
    </w:p>
    <w:p w14:paraId="65DE9538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В этой связи у администрации не имелось правовых оснований для отказа в удовлетворении заявления ООО «Светлое будущее» о предоставлении земельного участка на условиях аренды для завершения строительства объекта незавершенного строительства сроком на три года.</w:t>
      </w:r>
    </w:p>
    <w:p w14:paraId="270F8433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lastRenderedPageBreak/>
        <w:t xml:space="preserve">На основании изложенного, суд пришел к выводам, что заявленные обществом </w:t>
      </w:r>
      <w:proofErr w:type="gramStart"/>
      <w:r w:rsidRPr="009F28DA">
        <w:rPr>
          <w:rFonts w:ascii="Times New Roman" w:hAnsi="Times New Roman"/>
          <w:sz w:val="26"/>
          <w:szCs w:val="26"/>
        </w:rPr>
        <w:t>требования</w:t>
      </w:r>
      <w:proofErr w:type="gramEnd"/>
      <w:r w:rsidRPr="009F28DA">
        <w:rPr>
          <w:rFonts w:ascii="Times New Roman" w:hAnsi="Times New Roman"/>
          <w:sz w:val="26"/>
          <w:szCs w:val="26"/>
        </w:rPr>
        <w:t xml:space="preserve"> обоснованные и удовлетворил их.</w:t>
      </w:r>
    </w:p>
    <w:p w14:paraId="194F5FDD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Признал незаконным постановление Администрации города Ялты Республики Крым от 08.04.2022 №1174-п «Об отказе обществу с ограниченной ответственностью «Светлое будущее» в предоставлении в аренду земельного участка по адресу: Республика Крым, г. Ялта, ул. Дзержинского, 37».</w:t>
      </w:r>
    </w:p>
    <w:p w14:paraId="151D51C4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 xml:space="preserve">Обязал Администрацию города Ялты Республики Крым и Департамент имущественных и земельных отношений Администрации города Ялты Республики Крым  повторно рассмотреть по существу в течение 30 дней со дня вступления решения суда в законную силу заявление общества с ограниченной ответственностью «Светлое будущее» о предоставлении на условиях аренды для завершения строительства объекта незавершенного строительства земельного участка общей площадью 2 000 </w:t>
      </w:r>
      <w:proofErr w:type="spellStart"/>
      <w:r w:rsidRPr="009F28DA">
        <w:rPr>
          <w:rFonts w:ascii="Times New Roman" w:hAnsi="Times New Roman"/>
          <w:sz w:val="26"/>
          <w:szCs w:val="26"/>
        </w:rPr>
        <w:t>кв.м</w:t>
      </w:r>
      <w:proofErr w:type="spellEnd"/>
      <w:r w:rsidRPr="009F28DA">
        <w:rPr>
          <w:rFonts w:ascii="Times New Roman" w:hAnsi="Times New Roman"/>
          <w:sz w:val="26"/>
          <w:szCs w:val="26"/>
        </w:rPr>
        <w:t>., расположенного по адресу: Республика Крым, г. Ялта, ул. Дзержинского, 37, с кадастровым номером 90:25:010103:210, вид разрешенного использования: «магазины», сроком на три года и принять решение в соответствии с действующим законодательством.</w:t>
      </w:r>
    </w:p>
    <w:p w14:paraId="20D693B0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Кроме того, в случае неисполнения судебного акта взыскать с Администрации города Ялты Республики Крым в пользу общества с ограниченной ответственностью «Светлое будущее» денежную сумму в размере 500 рублей за каждый день за период со дня истечения установленного судом срока для исполнения судебного акта и до дня фактического исполнения судебного акта.</w:t>
      </w:r>
    </w:p>
    <w:p w14:paraId="62EC855A" w14:textId="77777777" w:rsidR="009F28DA" w:rsidRPr="009F28DA" w:rsidRDefault="009F28DA" w:rsidP="009F28DA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9F28DA">
        <w:rPr>
          <w:rFonts w:ascii="Times New Roman" w:hAnsi="Times New Roman"/>
          <w:sz w:val="26"/>
          <w:szCs w:val="26"/>
        </w:rPr>
        <w:t>Рассмотренная в настоящем докладе правоприменительная практика подтверждает необходимость принятия муниципальными органами (должностными лицами) решений в соответствии с нормами действующего законодательства.</w:t>
      </w:r>
    </w:p>
    <w:p w14:paraId="26C4B34D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65867C4D" w14:textId="77777777" w:rsidR="009F28DA" w:rsidRPr="009F28DA" w:rsidRDefault="009F28DA" w:rsidP="003A67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9F28DA" w:rsidRPr="009F28DA" w:rsidSect="00BD3E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EC204" w14:textId="77777777" w:rsidR="006B55B2" w:rsidRDefault="006B55B2">
      <w:r>
        <w:separator/>
      </w:r>
    </w:p>
  </w:endnote>
  <w:endnote w:type="continuationSeparator" w:id="0">
    <w:p w14:paraId="5F4DAEB3" w14:textId="77777777" w:rsidR="006B55B2" w:rsidRDefault="006B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9CE3" w14:textId="77777777" w:rsidR="0049262F" w:rsidRDefault="00492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708831"/>
      <w:docPartObj>
        <w:docPartGallery w:val="Page Numbers (Bottom of Page)"/>
        <w:docPartUnique/>
      </w:docPartObj>
    </w:sdtPr>
    <w:sdtEndPr/>
    <w:sdtContent>
      <w:p w14:paraId="7762C745" w14:textId="2789849B" w:rsidR="00D5266C" w:rsidRDefault="00D526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BD">
          <w:rPr>
            <w:noProof/>
          </w:rPr>
          <w:t>1</w:t>
        </w:r>
        <w:r>
          <w:fldChar w:fldCharType="end"/>
        </w:r>
      </w:p>
    </w:sdtContent>
  </w:sdt>
  <w:p w14:paraId="11FB7922" w14:textId="77777777" w:rsidR="00D5266C" w:rsidRDefault="00D52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29C3" w14:textId="77777777" w:rsidR="006B55B2" w:rsidRDefault="006B55B2">
      <w:r>
        <w:separator/>
      </w:r>
    </w:p>
  </w:footnote>
  <w:footnote w:type="continuationSeparator" w:id="0">
    <w:p w14:paraId="6483B5AA" w14:textId="77777777" w:rsidR="006B55B2" w:rsidRDefault="006B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54D3" w14:textId="1360B958" w:rsidR="005A780E" w:rsidRDefault="005A780E" w:rsidP="003A6750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2804"/>
      <w:docPartObj>
        <w:docPartGallery w:val="Page Numbers (Top of Page)"/>
        <w:docPartUnique/>
      </w:docPartObj>
    </w:sdtPr>
    <w:sdtEndPr/>
    <w:sdtContent>
      <w:p w14:paraId="0A2493A9" w14:textId="1BFB7567" w:rsidR="00D5266C" w:rsidRDefault="006B55B2">
        <w:pPr>
          <w:pStyle w:val="a5"/>
          <w:jc w:val="center"/>
        </w:pPr>
      </w:p>
    </w:sdtContent>
  </w:sdt>
  <w:p w14:paraId="6E8F40FA" w14:textId="77777777" w:rsidR="00D5266C" w:rsidRDefault="00D526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DF2"/>
    <w:multiLevelType w:val="multilevel"/>
    <w:tmpl w:val="116C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120C"/>
    <w:rsid w:val="00067D4F"/>
    <w:rsid w:val="00081ABF"/>
    <w:rsid w:val="0008402A"/>
    <w:rsid w:val="000A6047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610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870C5"/>
    <w:rsid w:val="00387767"/>
    <w:rsid w:val="003A4BBF"/>
    <w:rsid w:val="003A6750"/>
    <w:rsid w:val="003B0451"/>
    <w:rsid w:val="003C3240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9262F"/>
    <w:rsid w:val="004A493C"/>
    <w:rsid w:val="004B543F"/>
    <w:rsid w:val="004B698B"/>
    <w:rsid w:val="004C7733"/>
    <w:rsid w:val="00507049"/>
    <w:rsid w:val="00511784"/>
    <w:rsid w:val="005150BA"/>
    <w:rsid w:val="00520C92"/>
    <w:rsid w:val="00534356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0818"/>
    <w:rsid w:val="006B55B2"/>
    <w:rsid w:val="006C7772"/>
    <w:rsid w:val="006E450C"/>
    <w:rsid w:val="00715CD0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8BC"/>
    <w:rsid w:val="008F0CAA"/>
    <w:rsid w:val="008F1C11"/>
    <w:rsid w:val="008F228B"/>
    <w:rsid w:val="00902CF8"/>
    <w:rsid w:val="0090387F"/>
    <w:rsid w:val="00904FF1"/>
    <w:rsid w:val="00913963"/>
    <w:rsid w:val="009157A4"/>
    <w:rsid w:val="00916FDC"/>
    <w:rsid w:val="009335EE"/>
    <w:rsid w:val="0094684D"/>
    <w:rsid w:val="00952F0F"/>
    <w:rsid w:val="00963A59"/>
    <w:rsid w:val="00964044"/>
    <w:rsid w:val="00964961"/>
    <w:rsid w:val="0096577F"/>
    <w:rsid w:val="009771F1"/>
    <w:rsid w:val="00977509"/>
    <w:rsid w:val="009B00DC"/>
    <w:rsid w:val="009B56B7"/>
    <w:rsid w:val="009D47CF"/>
    <w:rsid w:val="009D6281"/>
    <w:rsid w:val="009F28DA"/>
    <w:rsid w:val="00A135BF"/>
    <w:rsid w:val="00A20135"/>
    <w:rsid w:val="00A20F3A"/>
    <w:rsid w:val="00A21EB0"/>
    <w:rsid w:val="00A30837"/>
    <w:rsid w:val="00A41A59"/>
    <w:rsid w:val="00A46200"/>
    <w:rsid w:val="00A52BDA"/>
    <w:rsid w:val="00A6415D"/>
    <w:rsid w:val="00A672EE"/>
    <w:rsid w:val="00A81322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17C8C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C1F36"/>
    <w:rsid w:val="00BD3BC8"/>
    <w:rsid w:val="00BD3E31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4772"/>
    <w:rsid w:val="00C56281"/>
    <w:rsid w:val="00C60BCB"/>
    <w:rsid w:val="00C657C2"/>
    <w:rsid w:val="00C77BEE"/>
    <w:rsid w:val="00C87A66"/>
    <w:rsid w:val="00CA5F30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5266C"/>
    <w:rsid w:val="00D55152"/>
    <w:rsid w:val="00D571A3"/>
    <w:rsid w:val="00D64AA9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DF78BD"/>
    <w:rsid w:val="00E15704"/>
    <w:rsid w:val="00E27D4C"/>
    <w:rsid w:val="00E7011C"/>
    <w:rsid w:val="00E736FC"/>
    <w:rsid w:val="00E74653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71DA9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1D31BD"/>
    <w:rPr>
      <w:rFonts w:ascii="Calibri" w:eastAsia="Calibri" w:hAnsi="Calibri"/>
      <w:sz w:val="22"/>
      <w:szCs w:val="22"/>
      <w:lang w:eastAsia="en-US"/>
    </w:rPr>
  </w:style>
  <w:style w:type="character" w:styleId="af1">
    <w:name w:val="Intense Emphasis"/>
    <w:basedOn w:val="a0"/>
    <w:uiPriority w:val="21"/>
    <w:qFormat/>
    <w:rsid w:val="008F228B"/>
    <w:rPr>
      <w:i/>
      <w:iCs/>
      <w:color w:val="4F81BD" w:themeColor="accent1"/>
    </w:rPr>
  </w:style>
  <w:style w:type="character" w:customStyle="1" w:styleId="af2">
    <w:name w:val="Основной текст_"/>
    <w:basedOn w:val="a0"/>
    <w:link w:val="11"/>
    <w:rsid w:val="00D5515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55152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5266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5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9A54-C77C-432B-9FAF-BE70FA47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14074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15</cp:revision>
  <cp:lastPrinted>2022-04-14T04:37:00Z</cp:lastPrinted>
  <dcterms:created xsi:type="dcterms:W3CDTF">2023-01-10T04:50:00Z</dcterms:created>
  <dcterms:modified xsi:type="dcterms:W3CDTF">2023-04-13T12:28:00Z</dcterms:modified>
</cp:coreProperties>
</file>