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3BE73" w14:textId="21DA6A4D" w:rsidR="00F3230F" w:rsidRPr="0063721A" w:rsidRDefault="00F3230F" w:rsidP="00F3230F">
      <w:pPr>
        <w:pStyle w:val="ad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Анализ </w:t>
      </w:r>
      <w:r w:rsidRPr="0063721A">
        <w:rPr>
          <w:rFonts w:ascii="Times New Roman" w:hAnsi="Times New Roman"/>
          <w:sz w:val="26"/>
          <w:szCs w:val="26"/>
        </w:rPr>
        <w:t>нарушений антимонопольного законодательства, а также положений, способствующих возникновению возможных рисков таких нарушений, выявленных при проведении экспер</w:t>
      </w:r>
      <w:bookmarkStart w:id="0" w:name="_GoBack"/>
      <w:bookmarkEnd w:id="0"/>
      <w:r w:rsidRPr="0063721A">
        <w:rPr>
          <w:rFonts w:ascii="Times New Roman" w:hAnsi="Times New Roman"/>
          <w:sz w:val="26"/>
          <w:szCs w:val="26"/>
        </w:rPr>
        <w:t>тизы проектов нормативных правовых актов администрации Нефтеюганского района, а также при анализе нормативных правовых актов администрации Нефтеюганского района в 202</w:t>
      </w:r>
      <w:r>
        <w:rPr>
          <w:rFonts w:ascii="Times New Roman" w:hAnsi="Times New Roman"/>
          <w:sz w:val="26"/>
          <w:szCs w:val="26"/>
        </w:rPr>
        <w:t>3</w:t>
      </w:r>
      <w:r w:rsidRPr="0063721A">
        <w:rPr>
          <w:rFonts w:ascii="Times New Roman" w:hAnsi="Times New Roman"/>
          <w:sz w:val="26"/>
          <w:szCs w:val="26"/>
        </w:rPr>
        <w:t xml:space="preserve"> году</w:t>
      </w:r>
    </w:p>
    <w:p w14:paraId="6BAE201C" w14:textId="77777777" w:rsidR="00F3230F" w:rsidRPr="0063721A" w:rsidRDefault="00F3230F" w:rsidP="00F3230F">
      <w:pPr>
        <w:pStyle w:val="ad"/>
        <w:ind w:firstLine="851"/>
        <w:jc w:val="center"/>
        <w:rPr>
          <w:rFonts w:ascii="Times New Roman" w:hAnsi="Times New Roman"/>
          <w:sz w:val="26"/>
          <w:szCs w:val="26"/>
        </w:rPr>
      </w:pPr>
    </w:p>
    <w:p w14:paraId="1212C650" w14:textId="77777777" w:rsidR="00F3230F" w:rsidRPr="0063721A" w:rsidRDefault="00F3230F" w:rsidP="00F3230F">
      <w:pPr>
        <w:pStyle w:val="ad"/>
        <w:ind w:firstLine="851"/>
        <w:jc w:val="both"/>
        <w:rPr>
          <w:rFonts w:ascii="Times New Roman" w:hAnsi="Times New Roman"/>
          <w:sz w:val="26"/>
          <w:szCs w:val="26"/>
        </w:rPr>
      </w:pPr>
      <w:r w:rsidRPr="0063721A">
        <w:rPr>
          <w:rFonts w:ascii="Times New Roman" w:eastAsia="Times New Roman" w:hAnsi="Times New Roman"/>
          <w:sz w:val="26"/>
          <w:szCs w:val="26"/>
        </w:rPr>
        <w:t>Положение о системе внутреннего обеспечения соответствия требованиям антимонопольного законодательства в администрации Нефтеюганского района (антимонопольном комплаенсе), утверждено постановлением администрации Нефтеюганского района от 16.03.2020 № 311-па (далее – Положение).</w:t>
      </w:r>
    </w:p>
    <w:p w14:paraId="754EB384" w14:textId="77777777" w:rsidR="00F3230F" w:rsidRPr="0063721A" w:rsidRDefault="00F3230F" w:rsidP="00F3230F">
      <w:pPr>
        <w:pStyle w:val="ad"/>
        <w:ind w:firstLine="851"/>
        <w:jc w:val="both"/>
        <w:rPr>
          <w:rFonts w:ascii="Times New Roman" w:hAnsi="Times New Roman"/>
          <w:sz w:val="26"/>
          <w:szCs w:val="26"/>
        </w:rPr>
      </w:pPr>
      <w:r w:rsidRPr="0063721A">
        <w:rPr>
          <w:rFonts w:ascii="Times New Roman" w:hAnsi="Times New Roman"/>
          <w:sz w:val="26"/>
          <w:szCs w:val="26"/>
        </w:rPr>
        <w:t xml:space="preserve">Положением определен порядок проведения экспертизы проектов нормативных правовых актов и анализа нормативных правовых актов в соответствии с которым юридическим комитетом администрации Нефтеюганского района </w:t>
      </w:r>
      <w:r w:rsidRPr="0063721A">
        <w:rPr>
          <w:rFonts w:ascii="Times New Roman" w:eastAsia="Times New Roman" w:hAnsi="Times New Roman"/>
          <w:sz w:val="26"/>
          <w:szCs w:val="26"/>
        </w:rPr>
        <w:t xml:space="preserve">в отчетном периоде </w:t>
      </w:r>
      <w:r w:rsidRPr="0063721A">
        <w:rPr>
          <w:rFonts w:ascii="Times New Roman" w:hAnsi="Times New Roman"/>
          <w:sz w:val="26"/>
          <w:szCs w:val="26"/>
        </w:rPr>
        <w:t>в целях предупреждения принятия нормативных правовых актов, содержащих возможные риски нарушения антимонопольного законодательства в отчетном периоде проведена экспертиза 82 проектов нормативных правовых актов, разработанных структурными подразделениями администрации Нефтеюганского района  (далее - нормативные правовые акты, проекты нормативных правовых актов) (далее - экспертиза).</w:t>
      </w:r>
    </w:p>
    <w:p w14:paraId="6749C197" w14:textId="77777777" w:rsidR="00F3230F" w:rsidRPr="003C04AC" w:rsidRDefault="00F3230F" w:rsidP="00F3230F">
      <w:pPr>
        <w:pStyle w:val="ad"/>
        <w:ind w:firstLine="851"/>
        <w:jc w:val="both"/>
        <w:rPr>
          <w:rFonts w:ascii="Times New Roman" w:hAnsi="Times New Roman"/>
          <w:sz w:val="26"/>
          <w:szCs w:val="26"/>
        </w:rPr>
      </w:pPr>
      <w:r w:rsidRPr="003C04AC">
        <w:rPr>
          <w:rFonts w:ascii="Times New Roman" w:eastAsia="Times New Roman" w:hAnsi="Times New Roman"/>
          <w:sz w:val="26"/>
          <w:szCs w:val="26"/>
        </w:rPr>
        <w:t xml:space="preserve">В соответствии с Положением </w:t>
      </w:r>
      <w:r w:rsidRPr="003C04AC">
        <w:rPr>
          <w:rFonts w:ascii="Times New Roman" w:hAnsi="Times New Roman"/>
          <w:sz w:val="26"/>
          <w:szCs w:val="26"/>
        </w:rPr>
        <w:t>в целях проведения общественного обсуждения на предмет выявления возможных рисков нарушения антимонопольного законодательства</w:t>
      </w:r>
      <w:r w:rsidRPr="003C04AC">
        <w:rPr>
          <w:rFonts w:ascii="Times New Roman" w:eastAsia="Times New Roman" w:hAnsi="Times New Roman"/>
          <w:sz w:val="26"/>
          <w:szCs w:val="26"/>
        </w:rPr>
        <w:t xml:space="preserve"> проекты </w:t>
      </w:r>
      <w:r w:rsidRPr="003C04AC">
        <w:rPr>
          <w:rFonts w:ascii="Times New Roman" w:hAnsi="Times New Roman"/>
          <w:sz w:val="26"/>
          <w:szCs w:val="26"/>
        </w:rPr>
        <w:t xml:space="preserve">нормативных правовых актов размещены </w:t>
      </w:r>
      <w:r w:rsidRPr="003C04AC">
        <w:rPr>
          <w:rFonts w:ascii="Times New Roman" w:eastAsia="Times New Roman" w:hAnsi="Times New Roman"/>
          <w:sz w:val="26"/>
          <w:szCs w:val="26"/>
        </w:rPr>
        <w:t xml:space="preserve">в информационно-телекоммуникационной сети «Интернет» на портале проектов нормативных правовых актов Ханты-Мансийского автономного округа - Югры по адресу: </w:t>
      </w:r>
      <w:hyperlink r:id="rId8" w:history="1">
        <w:r w:rsidRPr="003C04AC">
          <w:rPr>
            <w:rFonts w:ascii="Times New Roman" w:eastAsia="Times New Roman" w:hAnsi="Times New Roman"/>
            <w:sz w:val="26"/>
            <w:szCs w:val="26"/>
            <w:u w:val="single"/>
          </w:rPr>
          <w:t>http://regulation.admhmao.</w:t>
        </w:r>
        <w:proofErr w:type="spellStart"/>
        <w:r w:rsidRPr="003C04AC">
          <w:rPr>
            <w:rFonts w:ascii="Times New Roman" w:eastAsia="Times New Roman" w:hAnsi="Times New Roman"/>
            <w:sz w:val="26"/>
            <w:szCs w:val="26"/>
            <w:u w:val="single"/>
            <w:lang w:val="en-US"/>
          </w:rPr>
          <w:t>r</w:t>
        </w:r>
      </w:hyperlink>
      <w:r w:rsidRPr="003C04AC">
        <w:rPr>
          <w:rFonts w:ascii="Times New Roman" w:eastAsia="Times New Roman" w:hAnsi="Times New Roman"/>
          <w:sz w:val="26"/>
          <w:szCs w:val="26"/>
          <w:lang w:val="en-US"/>
        </w:rPr>
        <w:t>u</w:t>
      </w:r>
      <w:proofErr w:type="spellEnd"/>
      <w:r w:rsidRPr="003C04AC">
        <w:rPr>
          <w:rFonts w:ascii="Times New Roman" w:eastAsia="Times New Roman" w:hAnsi="Times New Roman"/>
          <w:sz w:val="26"/>
          <w:szCs w:val="26"/>
        </w:rPr>
        <w:t>.</w:t>
      </w:r>
    </w:p>
    <w:p w14:paraId="1394BAC4" w14:textId="77777777" w:rsidR="00F3230F" w:rsidRPr="0063721A" w:rsidRDefault="00F3230F" w:rsidP="00F3230F">
      <w:pPr>
        <w:pStyle w:val="ad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63721A">
        <w:rPr>
          <w:rFonts w:ascii="Times New Roman" w:eastAsia="Times New Roman" w:hAnsi="Times New Roman"/>
          <w:sz w:val="26"/>
          <w:szCs w:val="26"/>
        </w:rPr>
        <w:t>Предложений и замечаний к проектам муниципальных нормативных правовых актов не поступило.</w:t>
      </w:r>
    </w:p>
    <w:p w14:paraId="4BCD9CD0" w14:textId="77777777" w:rsidR="00F3230F" w:rsidRPr="0063721A" w:rsidRDefault="00F3230F" w:rsidP="00F3230F">
      <w:pPr>
        <w:pStyle w:val="ad"/>
        <w:ind w:firstLine="851"/>
        <w:jc w:val="both"/>
        <w:rPr>
          <w:rFonts w:ascii="Times New Roman" w:hAnsi="Times New Roman"/>
          <w:sz w:val="26"/>
          <w:szCs w:val="26"/>
        </w:rPr>
      </w:pPr>
      <w:r w:rsidRPr="0063721A">
        <w:rPr>
          <w:rFonts w:ascii="Times New Roman" w:hAnsi="Times New Roman"/>
          <w:sz w:val="26"/>
          <w:szCs w:val="26"/>
        </w:rPr>
        <w:t>Кроме того, в рамках Соглашения о взаимодействии с Департаментом экономического развития Ханты-Мансийского автономного округа - Югры (далее соответственно</w:t>
      </w:r>
      <w:r>
        <w:rPr>
          <w:rFonts w:ascii="Times New Roman" w:hAnsi="Times New Roman"/>
          <w:sz w:val="26"/>
          <w:szCs w:val="26"/>
        </w:rPr>
        <w:t xml:space="preserve"> - </w:t>
      </w:r>
      <w:proofErr w:type="spellStart"/>
      <w:r w:rsidRPr="0063721A">
        <w:rPr>
          <w:rFonts w:ascii="Times New Roman" w:hAnsi="Times New Roman"/>
          <w:sz w:val="26"/>
          <w:szCs w:val="26"/>
        </w:rPr>
        <w:t>Депэкономики</w:t>
      </w:r>
      <w:proofErr w:type="spellEnd"/>
      <w:r w:rsidRPr="0063721A">
        <w:rPr>
          <w:rFonts w:ascii="Times New Roman" w:hAnsi="Times New Roman"/>
          <w:sz w:val="26"/>
          <w:szCs w:val="26"/>
        </w:rPr>
        <w:t xml:space="preserve"> Югры, автономный округ) по вопросам функционирования антимонопольного комплаенса в автономном округе в отчетном периоде </w:t>
      </w:r>
      <w:r>
        <w:rPr>
          <w:rFonts w:ascii="Times New Roman" w:hAnsi="Times New Roman"/>
          <w:sz w:val="26"/>
          <w:szCs w:val="26"/>
        </w:rPr>
        <w:t xml:space="preserve">7 </w:t>
      </w:r>
      <w:r w:rsidRPr="0063721A">
        <w:rPr>
          <w:rFonts w:ascii="Times New Roman" w:hAnsi="Times New Roman"/>
          <w:sz w:val="26"/>
          <w:szCs w:val="26"/>
        </w:rPr>
        <w:t>проектов муниципальных нормативных правовых актов, разработанных во исполнение переданных Нефтеюганскому району отдельных государственных полномочий автономного округа</w:t>
      </w:r>
      <w:r>
        <w:rPr>
          <w:rFonts w:ascii="Times New Roman" w:hAnsi="Times New Roman"/>
          <w:sz w:val="26"/>
          <w:szCs w:val="26"/>
        </w:rPr>
        <w:t>,</w:t>
      </w:r>
      <w:r w:rsidRPr="0063721A">
        <w:rPr>
          <w:rFonts w:ascii="Times New Roman" w:hAnsi="Times New Roman"/>
          <w:sz w:val="26"/>
          <w:szCs w:val="26"/>
        </w:rPr>
        <w:t xml:space="preserve"> размещены в модуле «Антимонопольный комплаенс» специализированного программного обеспечения «Кодекс» для прохождения экспертизы.</w:t>
      </w:r>
    </w:p>
    <w:p w14:paraId="2A05A677" w14:textId="77777777" w:rsidR="00F3230F" w:rsidRPr="0063721A" w:rsidRDefault="00F3230F" w:rsidP="00F3230F">
      <w:pPr>
        <w:pStyle w:val="ad"/>
        <w:ind w:firstLine="851"/>
        <w:jc w:val="both"/>
        <w:rPr>
          <w:rFonts w:ascii="Times New Roman" w:hAnsi="Times New Roman"/>
          <w:sz w:val="26"/>
          <w:szCs w:val="26"/>
        </w:rPr>
      </w:pPr>
      <w:r w:rsidRPr="0063721A">
        <w:rPr>
          <w:rFonts w:ascii="Times New Roman" w:hAnsi="Times New Roman"/>
          <w:sz w:val="26"/>
          <w:szCs w:val="26"/>
        </w:rPr>
        <w:t xml:space="preserve">По результатам проведенной экспертизы заключений </w:t>
      </w:r>
      <w:proofErr w:type="spellStart"/>
      <w:r w:rsidRPr="0063721A">
        <w:rPr>
          <w:rFonts w:ascii="Times New Roman" w:hAnsi="Times New Roman"/>
          <w:sz w:val="26"/>
          <w:szCs w:val="26"/>
        </w:rPr>
        <w:t>Депэкономики</w:t>
      </w:r>
      <w:proofErr w:type="spellEnd"/>
      <w:r w:rsidRPr="0063721A">
        <w:rPr>
          <w:rFonts w:ascii="Times New Roman" w:hAnsi="Times New Roman"/>
          <w:sz w:val="26"/>
          <w:szCs w:val="26"/>
        </w:rPr>
        <w:t xml:space="preserve"> Югры с выводами о наличии в постановлении администрации Нефтеюганского района положений, содержащих возможные риски нарушения антимонопольного законодательства Российской Федерации, не поступали.</w:t>
      </w:r>
    </w:p>
    <w:p w14:paraId="35CFE0F9" w14:textId="77777777" w:rsidR="00F3230F" w:rsidRPr="0063721A" w:rsidRDefault="00F3230F" w:rsidP="00F3230F">
      <w:pPr>
        <w:pStyle w:val="ad"/>
        <w:ind w:firstLine="851"/>
        <w:jc w:val="both"/>
        <w:rPr>
          <w:rFonts w:ascii="Times New Roman" w:hAnsi="Times New Roman"/>
          <w:sz w:val="26"/>
          <w:szCs w:val="26"/>
        </w:rPr>
      </w:pPr>
      <w:r w:rsidRPr="0063721A">
        <w:rPr>
          <w:rFonts w:ascii="Times New Roman" w:hAnsi="Times New Roman"/>
          <w:sz w:val="26"/>
          <w:szCs w:val="26"/>
        </w:rPr>
        <w:t xml:space="preserve">Также в отчетном периоде проведен анализ </w:t>
      </w:r>
      <w:r w:rsidRPr="00E13A65">
        <w:rPr>
          <w:rFonts w:ascii="Times New Roman" w:hAnsi="Times New Roman"/>
          <w:sz w:val="26"/>
          <w:szCs w:val="26"/>
        </w:rPr>
        <w:t>2 действующих нормативных правовых актов, принятых во исполнение переданных</w:t>
      </w:r>
      <w:r w:rsidRPr="0063721A">
        <w:rPr>
          <w:rFonts w:ascii="Times New Roman" w:hAnsi="Times New Roman"/>
          <w:sz w:val="26"/>
          <w:szCs w:val="26"/>
        </w:rPr>
        <w:t xml:space="preserve"> государственных полномочий автономного округа, на предмет наличия положений, содержащих возможные риски нарушения антимонопольного законодательства. </w:t>
      </w:r>
    </w:p>
    <w:p w14:paraId="02F67DB6" w14:textId="474638C2" w:rsidR="00F3230F" w:rsidRPr="0063721A" w:rsidRDefault="00F3230F" w:rsidP="00F3230F">
      <w:pPr>
        <w:pStyle w:val="ad"/>
        <w:ind w:firstLine="851"/>
        <w:jc w:val="both"/>
        <w:rPr>
          <w:rFonts w:ascii="Times New Roman" w:hAnsi="Times New Roman"/>
          <w:sz w:val="26"/>
          <w:szCs w:val="26"/>
        </w:rPr>
      </w:pPr>
      <w:r w:rsidRPr="0063721A">
        <w:rPr>
          <w:rFonts w:ascii="Times New Roman" w:hAnsi="Times New Roman"/>
          <w:sz w:val="26"/>
          <w:szCs w:val="26"/>
        </w:rPr>
        <w:t xml:space="preserve">По результатам проведенных экспертизы и анализа заключений </w:t>
      </w:r>
      <w:proofErr w:type="spellStart"/>
      <w:r w:rsidRPr="0063721A">
        <w:rPr>
          <w:rFonts w:ascii="Times New Roman" w:hAnsi="Times New Roman"/>
          <w:sz w:val="26"/>
          <w:szCs w:val="26"/>
        </w:rPr>
        <w:t>Депэкономики</w:t>
      </w:r>
      <w:proofErr w:type="spellEnd"/>
      <w:r w:rsidRPr="0063721A">
        <w:rPr>
          <w:rFonts w:ascii="Times New Roman" w:hAnsi="Times New Roman"/>
          <w:sz w:val="26"/>
          <w:szCs w:val="26"/>
        </w:rPr>
        <w:t xml:space="preserve"> Югры с выводами о наличии в постановлении администрации </w:t>
      </w:r>
      <w:r w:rsidR="006334F2" w:rsidRPr="0063721A">
        <w:rPr>
          <w:rFonts w:ascii="Times New Roman" w:hAnsi="Times New Roman"/>
          <w:sz w:val="26"/>
          <w:szCs w:val="26"/>
        </w:rPr>
        <w:t xml:space="preserve">Нефтеюганского </w:t>
      </w:r>
      <w:r w:rsidRPr="0063721A">
        <w:rPr>
          <w:rFonts w:ascii="Times New Roman" w:hAnsi="Times New Roman"/>
          <w:sz w:val="26"/>
          <w:szCs w:val="26"/>
        </w:rPr>
        <w:t>района положений, содержащих возможные риски нарушения антимонопольного законодательства Российской Федерации, не поступали.</w:t>
      </w:r>
    </w:p>
    <w:p w14:paraId="45416D02" w14:textId="47B04AC7" w:rsidR="00F3230F" w:rsidRPr="0063721A" w:rsidRDefault="00F3230F" w:rsidP="00F3230F">
      <w:pPr>
        <w:tabs>
          <w:tab w:val="left" w:pos="2127"/>
        </w:tabs>
        <w:ind w:firstLine="850"/>
        <w:jc w:val="both"/>
        <w:rPr>
          <w:sz w:val="26"/>
          <w:szCs w:val="26"/>
        </w:rPr>
      </w:pPr>
      <w:r w:rsidRPr="0063721A">
        <w:rPr>
          <w:sz w:val="26"/>
          <w:szCs w:val="26"/>
        </w:rPr>
        <w:lastRenderedPageBreak/>
        <w:t>Также в 202</w:t>
      </w:r>
      <w:r>
        <w:rPr>
          <w:sz w:val="26"/>
          <w:szCs w:val="26"/>
        </w:rPr>
        <w:t>2</w:t>
      </w:r>
      <w:r w:rsidRPr="0063721A">
        <w:rPr>
          <w:sz w:val="26"/>
          <w:szCs w:val="26"/>
        </w:rPr>
        <w:t xml:space="preserve"> году распоряжением администрации района утвержден перечень нормативных правовых актов администрации </w:t>
      </w:r>
      <w:r w:rsidR="006334F2" w:rsidRPr="0063721A">
        <w:rPr>
          <w:sz w:val="26"/>
          <w:szCs w:val="26"/>
        </w:rPr>
        <w:t xml:space="preserve">Нефтеюганского </w:t>
      </w:r>
      <w:r w:rsidRPr="0063721A">
        <w:rPr>
          <w:sz w:val="26"/>
          <w:szCs w:val="26"/>
        </w:rPr>
        <w:t>района (далее - Перечень), подлежащих рассмотрению на предмет соответствия их антимонопольному законодательству, за 202</w:t>
      </w:r>
      <w:r>
        <w:rPr>
          <w:sz w:val="26"/>
          <w:szCs w:val="26"/>
        </w:rPr>
        <w:t>2</w:t>
      </w:r>
      <w:r w:rsidRPr="0063721A">
        <w:rPr>
          <w:sz w:val="26"/>
          <w:szCs w:val="26"/>
        </w:rPr>
        <w:t xml:space="preserve"> год.</w:t>
      </w:r>
    </w:p>
    <w:p w14:paraId="79FFC0EA" w14:textId="77777777" w:rsidR="00F3230F" w:rsidRPr="0063721A" w:rsidRDefault="00F3230F" w:rsidP="00F3230F">
      <w:pPr>
        <w:tabs>
          <w:tab w:val="left" w:pos="2127"/>
        </w:tabs>
        <w:ind w:firstLine="850"/>
        <w:jc w:val="both"/>
        <w:rPr>
          <w:sz w:val="26"/>
          <w:szCs w:val="26"/>
        </w:rPr>
      </w:pPr>
      <w:r w:rsidRPr="0063721A">
        <w:rPr>
          <w:sz w:val="26"/>
          <w:szCs w:val="26"/>
        </w:rPr>
        <w:t>Перечень размещен на официальном сайте для сбора замечаний и предложений граждан, некоммерческих организаций и представителей предпринимательского сообщества на предмет соответствия их антимонопольному законодательству, со ссылками на документы.</w:t>
      </w:r>
    </w:p>
    <w:p w14:paraId="6398C405" w14:textId="77777777" w:rsidR="00F3230F" w:rsidRPr="0063721A" w:rsidRDefault="00F3230F" w:rsidP="00F3230F">
      <w:pPr>
        <w:tabs>
          <w:tab w:val="left" w:pos="2127"/>
        </w:tabs>
        <w:ind w:firstLine="850"/>
        <w:jc w:val="both"/>
        <w:rPr>
          <w:sz w:val="26"/>
          <w:szCs w:val="26"/>
        </w:rPr>
      </w:pPr>
      <w:r w:rsidRPr="0063721A">
        <w:rPr>
          <w:sz w:val="26"/>
          <w:szCs w:val="26"/>
        </w:rPr>
        <w:t>Замечаний и предложений к Перечню не поступило.</w:t>
      </w:r>
    </w:p>
    <w:p w14:paraId="76A4ED1F" w14:textId="77777777" w:rsidR="00F3230F" w:rsidRPr="0063721A" w:rsidRDefault="00F3230F" w:rsidP="00F3230F">
      <w:pPr>
        <w:pStyle w:val="ad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63721A">
        <w:rPr>
          <w:rFonts w:ascii="Times New Roman" w:eastAsia="Times New Roman" w:hAnsi="Times New Roman"/>
          <w:sz w:val="26"/>
          <w:szCs w:val="26"/>
        </w:rPr>
        <w:t xml:space="preserve">В результате проведенного юридическим комитетом администрации </w:t>
      </w:r>
      <w:r w:rsidRPr="0063721A">
        <w:rPr>
          <w:rFonts w:ascii="Times New Roman" w:hAnsi="Times New Roman"/>
          <w:sz w:val="26"/>
          <w:szCs w:val="26"/>
        </w:rPr>
        <w:t>Нефтеюганского</w:t>
      </w:r>
      <w:r w:rsidRPr="0063721A">
        <w:rPr>
          <w:rFonts w:ascii="Times New Roman" w:eastAsia="Times New Roman" w:hAnsi="Times New Roman"/>
          <w:sz w:val="26"/>
          <w:szCs w:val="26"/>
        </w:rPr>
        <w:t xml:space="preserve"> района анализа муниципальных нормативных правовых актов, включенных в Перечень, положений, содержащих возможные риски нарушения антимонопольного законодательства, а также положений, способствующих их возникновению, не выявлено.</w:t>
      </w:r>
    </w:p>
    <w:p w14:paraId="3029C163" w14:textId="77777777" w:rsidR="00F3230F" w:rsidRDefault="00F3230F" w:rsidP="00F3230F">
      <w:pPr>
        <w:pStyle w:val="ad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4CECC802" w14:textId="77777777" w:rsidR="00F3230F" w:rsidRPr="0063721A" w:rsidRDefault="00F3230F" w:rsidP="00F3230F">
      <w:pPr>
        <w:pStyle w:val="ad"/>
        <w:ind w:firstLine="851"/>
        <w:jc w:val="both"/>
        <w:rPr>
          <w:rFonts w:ascii="Times New Roman" w:hAnsi="Times New Roman"/>
          <w:sz w:val="26"/>
          <w:szCs w:val="26"/>
        </w:rPr>
      </w:pPr>
      <w:r w:rsidRPr="0063721A">
        <w:rPr>
          <w:rFonts w:ascii="Times New Roman" w:hAnsi="Times New Roman"/>
          <w:sz w:val="26"/>
          <w:szCs w:val="26"/>
        </w:rPr>
        <w:t>В 2022 году в деятельности администрации Нефтеюганского района и ее структурных подразделений нарушений антимонопольного законодательства не выявлены.</w:t>
      </w:r>
    </w:p>
    <w:p w14:paraId="32C1D4C9" w14:textId="77777777" w:rsidR="00F3230F" w:rsidRPr="0063721A" w:rsidRDefault="00F3230F" w:rsidP="00F3230F">
      <w:pPr>
        <w:pStyle w:val="ad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510CF79D" w14:textId="77777777" w:rsidR="00F3230F" w:rsidRDefault="00F3230F" w:rsidP="00F3230F">
      <w:pPr>
        <w:pStyle w:val="ad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Настоящий анализ проведен</w:t>
      </w:r>
      <w:r w:rsidRPr="0063721A">
        <w:rPr>
          <w:rFonts w:ascii="Times New Roman" w:hAnsi="Times New Roman"/>
          <w:sz w:val="26"/>
          <w:szCs w:val="26"/>
        </w:rPr>
        <w:t xml:space="preserve"> во исполнение </w:t>
      </w:r>
      <w:r>
        <w:rPr>
          <w:rFonts w:ascii="Times New Roman" w:hAnsi="Times New Roman"/>
          <w:sz w:val="26"/>
          <w:szCs w:val="26"/>
        </w:rPr>
        <w:t>под</w:t>
      </w:r>
      <w:r w:rsidRPr="0063721A">
        <w:rPr>
          <w:rFonts w:ascii="Times New Roman" w:hAnsi="Times New Roman"/>
          <w:sz w:val="26"/>
          <w:szCs w:val="26"/>
        </w:rPr>
        <w:t>пункт</w:t>
      </w:r>
      <w:r>
        <w:rPr>
          <w:rFonts w:ascii="Times New Roman" w:hAnsi="Times New Roman"/>
          <w:sz w:val="26"/>
          <w:szCs w:val="26"/>
        </w:rPr>
        <w:t>а 2.1 пун</w:t>
      </w:r>
      <w:r w:rsidRPr="001F61C6">
        <w:rPr>
          <w:rFonts w:ascii="Times New Roman" w:hAnsi="Times New Roman"/>
          <w:sz w:val="26"/>
          <w:szCs w:val="26"/>
        </w:rPr>
        <w:t>кта 2</w:t>
      </w:r>
      <w:r w:rsidRPr="0063721A">
        <w:rPr>
          <w:rFonts w:ascii="Times New Roman" w:hAnsi="Times New Roman"/>
          <w:sz w:val="26"/>
          <w:szCs w:val="26"/>
        </w:rPr>
        <w:t xml:space="preserve"> Плана мероприятий </w:t>
      </w:r>
      <w:r>
        <w:rPr>
          <w:rFonts w:ascii="Times New Roman" w:hAnsi="Times New Roman"/>
          <w:sz w:val="26"/>
          <w:szCs w:val="26"/>
        </w:rPr>
        <w:t xml:space="preserve">(дорожной карты) </w:t>
      </w:r>
      <w:r w:rsidRPr="0063721A">
        <w:rPr>
          <w:rFonts w:ascii="Times New Roman" w:hAnsi="Times New Roman"/>
          <w:sz w:val="26"/>
          <w:szCs w:val="26"/>
        </w:rPr>
        <w:t>по снижению рисков нарушения антимонопольного законодательства на 2022 год</w:t>
      </w:r>
      <w:r>
        <w:rPr>
          <w:rFonts w:ascii="Times New Roman" w:hAnsi="Times New Roman"/>
          <w:sz w:val="26"/>
          <w:szCs w:val="26"/>
        </w:rPr>
        <w:t>.</w:t>
      </w:r>
    </w:p>
    <w:p w14:paraId="79841EA5" w14:textId="77777777" w:rsidR="00F3230F" w:rsidRDefault="00F3230F" w:rsidP="00F3230F">
      <w:pPr>
        <w:pStyle w:val="ad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3597FBD8" w14:textId="5C988D43" w:rsidR="0006120C" w:rsidRDefault="00F3230F" w:rsidP="00F3230F">
      <w:pPr>
        <w:ind w:firstLine="851"/>
        <w:jc w:val="both"/>
        <w:rPr>
          <w:sz w:val="26"/>
          <w:szCs w:val="26"/>
        </w:rPr>
      </w:pPr>
      <w:r w:rsidRPr="00E32C08">
        <w:rPr>
          <w:sz w:val="26"/>
          <w:szCs w:val="26"/>
        </w:rPr>
        <w:t xml:space="preserve">Анализ позволяет сделать вывод о том, что </w:t>
      </w:r>
      <w:r>
        <w:rPr>
          <w:sz w:val="26"/>
          <w:szCs w:val="26"/>
        </w:rPr>
        <w:t xml:space="preserve">отсутствие </w:t>
      </w:r>
      <w:r w:rsidRPr="0063721A">
        <w:rPr>
          <w:sz w:val="26"/>
          <w:szCs w:val="26"/>
        </w:rPr>
        <w:t>нарушений</w:t>
      </w:r>
      <w:r>
        <w:rPr>
          <w:sz w:val="26"/>
          <w:szCs w:val="26"/>
        </w:rPr>
        <w:t xml:space="preserve"> </w:t>
      </w:r>
      <w:r w:rsidRPr="0063721A">
        <w:rPr>
          <w:sz w:val="26"/>
          <w:szCs w:val="26"/>
        </w:rPr>
        <w:t>антимонопольного</w:t>
      </w:r>
      <w:r w:rsidRPr="0063721A">
        <w:rPr>
          <w:sz w:val="26"/>
          <w:szCs w:val="26"/>
        </w:rPr>
        <w:tab/>
        <w:t>законодательства,</w:t>
      </w:r>
      <w:r w:rsidRPr="0063721A">
        <w:rPr>
          <w:sz w:val="26"/>
          <w:szCs w:val="26"/>
        </w:rPr>
        <w:tab/>
        <w:t>выявленных</w:t>
      </w:r>
      <w:r>
        <w:rPr>
          <w:sz w:val="26"/>
          <w:szCs w:val="26"/>
        </w:rPr>
        <w:t xml:space="preserve"> в </w:t>
      </w:r>
      <w:r w:rsidRPr="0063721A">
        <w:rPr>
          <w:sz w:val="26"/>
          <w:szCs w:val="26"/>
        </w:rPr>
        <w:t xml:space="preserve">деятельности </w:t>
      </w:r>
      <w:r>
        <w:rPr>
          <w:sz w:val="26"/>
          <w:szCs w:val="26"/>
        </w:rPr>
        <w:t xml:space="preserve">администрации Нефтеюганского района </w:t>
      </w:r>
      <w:r w:rsidRPr="0063721A">
        <w:rPr>
          <w:sz w:val="26"/>
          <w:szCs w:val="26"/>
        </w:rPr>
        <w:t>свидетельствует об эффективности применения таких инструментов предупреждения возможных рисков нарушения антимонопольного законодательства как экспертиза и анализ</w:t>
      </w:r>
      <w:r>
        <w:rPr>
          <w:sz w:val="26"/>
          <w:szCs w:val="26"/>
        </w:rPr>
        <w:t>. П</w:t>
      </w:r>
      <w:r w:rsidRPr="00E32C08">
        <w:rPr>
          <w:sz w:val="26"/>
          <w:szCs w:val="26"/>
        </w:rPr>
        <w:t>ринятый комплекс мер, направленных на функционирование антимонопольного комплаенса, является достаточным и эффективным, при условии дальнейшего недопущения возрастания рисков нарушения антимонопольного законодательства.</w:t>
      </w:r>
    </w:p>
    <w:p w14:paraId="27D1004E" w14:textId="2217B562" w:rsidR="001D31BD" w:rsidRDefault="001D31BD" w:rsidP="00E74653">
      <w:pPr>
        <w:pStyle w:val="ad"/>
        <w:ind w:firstLine="851"/>
        <w:jc w:val="both"/>
        <w:rPr>
          <w:sz w:val="20"/>
          <w:szCs w:val="20"/>
        </w:rPr>
      </w:pPr>
    </w:p>
    <w:p w14:paraId="50AA7F7F" w14:textId="37EA1DA1" w:rsidR="00B17C19" w:rsidRDefault="00B17C19" w:rsidP="0061117E">
      <w:pPr>
        <w:rPr>
          <w:sz w:val="20"/>
          <w:szCs w:val="20"/>
        </w:rPr>
      </w:pPr>
    </w:p>
    <w:p w14:paraId="2B7F71F2" w14:textId="53431D31" w:rsidR="00B17C19" w:rsidRDefault="00B17C19" w:rsidP="0061117E">
      <w:pPr>
        <w:rPr>
          <w:sz w:val="20"/>
          <w:szCs w:val="20"/>
        </w:rPr>
      </w:pPr>
    </w:p>
    <w:p w14:paraId="50C3B731" w14:textId="7F57BD32" w:rsidR="00B17C19" w:rsidRDefault="00B17C19" w:rsidP="0061117E">
      <w:pPr>
        <w:rPr>
          <w:sz w:val="20"/>
          <w:szCs w:val="20"/>
        </w:rPr>
      </w:pPr>
    </w:p>
    <w:p w14:paraId="235B4B5C" w14:textId="77777777" w:rsidR="00B17C19" w:rsidRDefault="00B17C19" w:rsidP="0061117E">
      <w:pPr>
        <w:rPr>
          <w:sz w:val="20"/>
          <w:szCs w:val="20"/>
        </w:rPr>
      </w:pPr>
    </w:p>
    <w:sectPr w:rsidR="00B17C19" w:rsidSect="00A21EB0">
      <w:headerReference w:type="even" r:id="rId9"/>
      <w:headerReference w:type="default" r:id="rId10"/>
      <w:pgSz w:w="11906" w:h="16838"/>
      <w:pgMar w:top="127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00847" w14:textId="77777777" w:rsidR="00DD1AD5" w:rsidRDefault="00DD1AD5">
      <w:r>
        <w:separator/>
      </w:r>
    </w:p>
  </w:endnote>
  <w:endnote w:type="continuationSeparator" w:id="0">
    <w:p w14:paraId="07217688" w14:textId="77777777" w:rsidR="00DD1AD5" w:rsidRDefault="00DD1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FCAFB" w14:textId="77777777" w:rsidR="00DD1AD5" w:rsidRDefault="00DD1AD5">
      <w:r>
        <w:separator/>
      </w:r>
    </w:p>
  </w:footnote>
  <w:footnote w:type="continuationSeparator" w:id="0">
    <w:p w14:paraId="5298A18B" w14:textId="77777777" w:rsidR="00DD1AD5" w:rsidRDefault="00DD1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E9950" w14:textId="2A87678B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F132B4">
      <w:rPr>
        <w:rStyle w:val="a6"/>
        <w:noProof/>
      </w:rPr>
      <w:t>2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6"/>
    <w:rsid w:val="000019D7"/>
    <w:rsid w:val="00020847"/>
    <w:rsid w:val="000325DE"/>
    <w:rsid w:val="00033890"/>
    <w:rsid w:val="00055170"/>
    <w:rsid w:val="00061148"/>
    <w:rsid w:val="0006120C"/>
    <w:rsid w:val="00067D4F"/>
    <w:rsid w:val="00081ABF"/>
    <w:rsid w:val="0008402A"/>
    <w:rsid w:val="000A6047"/>
    <w:rsid w:val="000B7BC8"/>
    <w:rsid w:val="000D02B2"/>
    <w:rsid w:val="000D3DA0"/>
    <w:rsid w:val="0010181D"/>
    <w:rsid w:val="00101AB2"/>
    <w:rsid w:val="00102732"/>
    <w:rsid w:val="001152EE"/>
    <w:rsid w:val="00116486"/>
    <w:rsid w:val="001432A4"/>
    <w:rsid w:val="00162990"/>
    <w:rsid w:val="00165489"/>
    <w:rsid w:val="00171E28"/>
    <w:rsid w:val="001745EA"/>
    <w:rsid w:val="00177135"/>
    <w:rsid w:val="001817F7"/>
    <w:rsid w:val="00183D08"/>
    <w:rsid w:val="001A0C16"/>
    <w:rsid w:val="001A2674"/>
    <w:rsid w:val="001A71E4"/>
    <w:rsid w:val="001B46D2"/>
    <w:rsid w:val="001C226D"/>
    <w:rsid w:val="001C69AA"/>
    <w:rsid w:val="001D0C7B"/>
    <w:rsid w:val="001D31BD"/>
    <w:rsid w:val="001D3E90"/>
    <w:rsid w:val="001E07B8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412EA"/>
    <w:rsid w:val="0024217B"/>
    <w:rsid w:val="002426EB"/>
    <w:rsid w:val="0024300B"/>
    <w:rsid w:val="0024321C"/>
    <w:rsid w:val="00252790"/>
    <w:rsid w:val="00255D2E"/>
    <w:rsid w:val="00270610"/>
    <w:rsid w:val="00271322"/>
    <w:rsid w:val="00284AB7"/>
    <w:rsid w:val="00291E60"/>
    <w:rsid w:val="002A0412"/>
    <w:rsid w:val="002D50DD"/>
    <w:rsid w:val="002D5305"/>
    <w:rsid w:val="002E1A43"/>
    <w:rsid w:val="002F4E41"/>
    <w:rsid w:val="00300B55"/>
    <w:rsid w:val="0032155A"/>
    <w:rsid w:val="003236FD"/>
    <w:rsid w:val="00336653"/>
    <w:rsid w:val="00336C3A"/>
    <w:rsid w:val="00337177"/>
    <w:rsid w:val="00350A9E"/>
    <w:rsid w:val="00364547"/>
    <w:rsid w:val="0037535C"/>
    <w:rsid w:val="00380C92"/>
    <w:rsid w:val="003832B9"/>
    <w:rsid w:val="00387767"/>
    <w:rsid w:val="003A4BBF"/>
    <w:rsid w:val="003B0451"/>
    <w:rsid w:val="003C3240"/>
    <w:rsid w:val="003C4CF2"/>
    <w:rsid w:val="003C5695"/>
    <w:rsid w:val="003D3F79"/>
    <w:rsid w:val="003E3B26"/>
    <w:rsid w:val="003F44DB"/>
    <w:rsid w:val="003F774A"/>
    <w:rsid w:val="0040409C"/>
    <w:rsid w:val="004075A8"/>
    <w:rsid w:val="00431C56"/>
    <w:rsid w:val="0044623E"/>
    <w:rsid w:val="00452C61"/>
    <w:rsid w:val="00470312"/>
    <w:rsid w:val="00485EB1"/>
    <w:rsid w:val="00487927"/>
    <w:rsid w:val="004A493C"/>
    <w:rsid w:val="004B543F"/>
    <w:rsid w:val="004B698B"/>
    <w:rsid w:val="004C7733"/>
    <w:rsid w:val="00507049"/>
    <w:rsid w:val="00511784"/>
    <w:rsid w:val="005150BA"/>
    <w:rsid w:val="00520C92"/>
    <w:rsid w:val="005367B6"/>
    <w:rsid w:val="00542FB2"/>
    <w:rsid w:val="00562AAA"/>
    <w:rsid w:val="005747EB"/>
    <w:rsid w:val="00582002"/>
    <w:rsid w:val="0059748A"/>
    <w:rsid w:val="005A0B9D"/>
    <w:rsid w:val="005A2CD5"/>
    <w:rsid w:val="005A3C88"/>
    <w:rsid w:val="005A6DA5"/>
    <w:rsid w:val="005A780E"/>
    <w:rsid w:val="005A7826"/>
    <w:rsid w:val="005A7E0B"/>
    <w:rsid w:val="005C58FB"/>
    <w:rsid w:val="005D44AA"/>
    <w:rsid w:val="005D566D"/>
    <w:rsid w:val="005D680F"/>
    <w:rsid w:val="005E22DA"/>
    <w:rsid w:val="005E5D40"/>
    <w:rsid w:val="00610E4E"/>
    <w:rsid w:val="0061117E"/>
    <w:rsid w:val="0063265E"/>
    <w:rsid w:val="006334F2"/>
    <w:rsid w:val="00647D5C"/>
    <w:rsid w:val="00655AA2"/>
    <w:rsid w:val="00673BF0"/>
    <w:rsid w:val="006B0818"/>
    <w:rsid w:val="006C7772"/>
    <w:rsid w:val="006E450C"/>
    <w:rsid w:val="00715CD0"/>
    <w:rsid w:val="00736864"/>
    <w:rsid w:val="00744F70"/>
    <w:rsid w:val="00753E7D"/>
    <w:rsid w:val="00755B8F"/>
    <w:rsid w:val="007638CE"/>
    <w:rsid w:val="00775BBA"/>
    <w:rsid w:val="00777E66"/>
    <w:rsid w:val="007810C4"/>
    <w:rsid w:val="00784173"/>
    <w:rsid w:val="00786DE8"/>
    <w:rsid w:val="007922E8"/>
    <w:rsid w:val="00793D48"/>
    <w:rsid w:val="007A7CCD"/>
    <w:rsid w:val="007B6E4F"/>
    <w:rsid w:val="007C121D"/>
    <w:rsid w:val="007C79C2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0232"/>
    <w:rsid w:val="00825461"/>
    <w:rsid w:val="008357D1"/>
    <w:rsid w:val="00844D00"/>
    <w:rsid w:val="00847AA7"/>
    <w:rsid w:val="00866AF7"/>
    <w:rsid w:val="00873B00"/>
    <w:rsid w:val="00886D1A"/>
    <w:rsid w:val="00886D3A"/>
    <w:rsid w:val="0089171B"/>
    <w:rsid w:val="008A28BC"/>
    <w:rsid w:val="008F0CAA"/>
    <w:rsid w:val="008F1C11"/>
    <w:rsid w:val="008F228B"/>
    <w:rsid w:val="00902CF8"/>
    <w:rsid w:val="0090387F"/>
    <w:rsid w:val="00904FF1"/>
    <w:rsid w:val="00913963"/>
    <w:rsid w:val="009157A4"/>
    <w:rsid w:val="00916FDC"/>
    <w:rsid w:val="0094684D"/>
    <w:rsid w:val="00952F0F"/>
    <w:rsid w:val="00963A59"/>
    <w:rsid w:val="00964044"/>
    <w:rsid w:val="00964961"/>
    <w:rsid w:val="0096577F"/>
    <w:rsid w:val="009771F1"/>
    <w:rsid w:val="00977509"/>
    <w:rsid w:val="009B56B7"/>
    <w:rsid w:val="009D47CF"/>
    <w:rsid w:val="009D6281"/>
    <w:rsid w:val="00A11717"/>
    <w:rsid w:val="00A135BF"/>
    <w:rsid w:val="00A20135"/>
    <w:rsid w:val="00A20F3A"/>
    <w:rsid w:val="00A21EB0"/>
    <w:rsid w:val="00A30837"/>
    <w:rsid w:val="00A41A59"/>
    <w:rsid w:val="00A46200"/>
    <w:rsid w:val="00A52BDA"/>
    <w:rsid w:val="00A6415D"/>
    <w:rsid w:val="00A672EE"/>
    <w:rsid w:val="00AA54E7"/>
    <w:rsid w:val="00AC5723"/>
    <w:rsid w:val="00AC7186"/>
    <w:rsid w:val="00AD02C4"/>
    <w:rsid w:val="00AF32A1"/>
    <w:rsid w:val="00B06966"/>
    <w:rsid w:val="00B069E7"/>
    <w:rsid w:val="00B0794F"/>
    <w:rsid w:val="00B13E9E"/>
    <w:rsid w:val="00B17C19"/>
    <w:rsid w:val="00B2309F"/>
    <w:rsid w:val="00B27CDC"/>
    <w:rsid w:val="00B31275"/>
    <w:rsid w:val="00B35C7C"/>
    <w:rsid w:val="00B4199D"/>
    <w:rsid w:val="00B65530"/>
    <w:rsid w:val="00B878E8"/>
    <w:rsid w:val="00B93DEC"/>
    <w:rsid w:val="00B9545B"/>
    <w:rsid w:val="00B97A6C"/>
    <w:rsid w:val="00BA16B7"/>
    <w:rsid w:val="00BA6353"/>
    <w:rsid w:val="00BA79A6"/>
    <w:rsid w:val="00BB77BF"/>
    <w:rsid w:val="00BD3BC8"/>
    <w:rsid w:val="00BD717A"/>
    <w:rsid w:val="00BE3C2E"/>
    <w:rsid w:val="00BF0A51"/>
    <w:rsid w:val="00BF6BE0"/>
    <w:rsid w:val="00C0011B"/>
    <w:rsid w:val="00C11524"/>
    <w:rsid w:val="00C115B9"/>
    <w:rsid w:val="00C25484"/>
    <w:rsid w:val="00C26B05"/>
    <w:rsid w:val="00C339CD"/>
    <w:rsid w:val="00C3688C"/>
    <w:rsid w:val="00C54772"/>
    <w:rsid w:val="00C56281"/>
    <w:rsid w:val="00C60BCB"/>
    <w:rsid w:val="00C657C2"/>
    <w:rsid w:val="00C77BEE"/>
    <w:rsid w:val="00C87A66"/>
    <w:rsid w:val="00CA5F30"/>
    <w:rsid w:val="00CC62D5"/>
    <w:rsid w:val="00CD3E38"/>
    <w:rsid w:val="00CD691A"/>
    <w:rsid w:val="00CE5E43"/>
    <w:rsid w:val="00CF0CEB"/>
    <w:rsid w:val="00CF1A26"/>
    <w:rsid w:val="00CF68E5"/>
    <w:rsid w:val="00D22FB7"/>
    <w:rsid w:val="00D264C4"/>
    <w:rsid w:val="00D316AB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B0129"/>
    <w:rsid w:val="00DC6A63"/>
    <w:rsid w:val="00DD04FA"/>
    <w:rsid w:val="00DD1AD5"/>
    <w:rsid w:val="00DF048F"/>
    <w:rsid w:val="00DF4837"/>
    <w:rsid w:val="00E15704"/>
    <w:rsid w:val="00E27D4C"/>
    <w:rsid w:val="00E7011C"/>
    <w:rsid w:val="00E736FC"/>
    <w:rsid w:val="00E74653"/>
    <w:rsid w:val="00E90E80"/>
    <w:rsid w:val="00EA3617"/>
    <w:rsid w:val="00EA764A"/>
    <w:rsid w:val="00EC5489"/>
    <w:rsid w:val="00ED2CC9"/>
    <w:rsid w:val="00ED537E"/>
    <w:rsid w:val="00EF2A2C"/>
    <w:rsid w:val="00F00480"/>
    <w:rsid w:val="00F00A99"/>
    <w:rsid w:val="00F11957"/>
    <w:rsid w:val="00F132B4"/>
    <w:rsid w:val="00F22D62"/>
    <w:rsid w:val="00F23C7B"/>
    <w:rsid w:val="00F32174"/>
    <w:rsid w:val="00F3230F"/>
    <w:rsid w:val="00F36963"/>
    <w:rsid w:val="00F44C63"/>
    <w:rsid w:val="00F46BF7"/>
    <w:rsid w:val="00F5370B"/>
    <w:rsid w:val="00F65824"/>
    <w:rsid w:val="00F960A2"/>
    <w:rsid w:val="00FA0376"/>
    <w:rsid w:val="00FA3C59"/>
    <w:rsid w:val="00FB012C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E528D324-BC50-4CB5-BE84-A20B06A9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uiPriority w:val="99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E15704"/>
    <w:rPr>
      <w:color w:val="605E5C"/>
      <w:shd w:val="clear" w:color="auto" w:fill="E1DFDD"/>
    </w:rPr>
  </w:style>
  <w:style w:type="paragraph" w:styleId="ad">
    <w:name w:val="No Spacing"/>
    <w:link w:val="ae"/>
    <w:uiPriority w:val="1"/>
    <w:qFormat/>
    <w:rsid w:val="001D31BD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rsid w:val="001D31BD"/>
    <w:rPr>
      <w:rFonts w:ascii="Calibri" w:eastAsia="Calibri" w:hAnsi="Calibri"/>
      <w:sz w:val="22"/>
      <w:szCs w:val="22"/>
      <w:lang w:eastAsia="en-US"/>
    </w:rPr>
  </w:style>
  <w:style w:type="character" w:styleId="af">
    <w:name w:val="Intense Emphasis"/>
    <w:basedOn w:val="a0"/>
    <w:uiPriority w:val="21"/>
    <w:qFormat/>
    <w:rsid w:val="008F228B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admhmao.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10928-45DD-4953-9D8C-638D2F5F5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4851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Савастьянова Дарья Ивановна</cp:lastModifiedBy>
  <cp:revision>2</cp:revision>
  <cp:lastPrinted>2022-04-14T04:37:00Z</cp:lastPrinted>
  <dcterms:created xsi:type="dcterms:W3CDTF">2023-03-07T07:52:00Z</dcterms:created>
  <dcterms:modified xsi:type="dcterms:W3CDTF">2023-03-07T07:52:00Z</dcterms:modified>
</cp:coreProperties>
</file>