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BDEB" w14:textId="7EA406F8" w:rsidR="0015462F" w:rsidRPr="0034617E" w:rsidRDefault="0015462F" w:rsidP="0034617E">
      <w:pPr>
        <w:pStyle w:val="af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C41AF">
        <w:rPr>
          <w:b/>
          <w:bCs/>
          <w:sz w:val="26"/>
          <w:szCs w:val="26"/>
        </w:rPr>
        <w:t xml:space="preserve">Постановление администрации </w:t>
      </w:r>
      <w:proofErr w:type="spellStart"/>
      <w:r w:rsidRPr="00EC41AF">
        <w:rPr>
          <w:b/>
          <w:bCs/>
          <w:sz w:val="26"/>
          <w:szCs w:val="26"/>
        </w:rPr>
        <w:t>Нефтеюганского</w:t>
      </w:r>
      <w:proofErr w:type="spellEnd"/>
      <w:r w:rsidRPr="00EC41AF">
        <w:rPr>
          <w:b/>
          <w:bCs/>
          <w:sz w:val="26"/>
          <w:szCs w:val="26"/>
        </w:rPr>
        <w:t xml:space="preserve"> района</w:t>
      </w:r>
    </w:p>
    <w:p w14:paraId="5D76DDBA" w14:textId="77777777" w:rsidR="0015462F" w:rsidRPr="00EC41AF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EC41AF">
        <w:rPr>
          <w:b/>
          <w:bCs/>
          <w:sz w:val="26"/>
          <w:szCs w:val="26"/>
        </w:rPr>
        <w:t>от 16.03.2020 № 311-па</w:t>
      </w:r>
    </w:p>
    <w:p w14:paraId="7AA33903" w14:textId="64600BF8" w:rsidR="0015462F" w:rsidRDefault="0015462F" w:rsidP="0015462F">
      <w:pPr>
        <w:jc w:val="center"/>
        <w:rPr>
          <w:bCs/>
          <w:sz w:val="26"/>
          <w:szCs w:val="26"/>
        </w:rPr>
      </w:pPr>
      <w:r w:rsidRPr="003D10C6">
        <w:rPr>
          <w:bCs/>
          <w:sz w:val="26"/>
          <w:szCs w:val="26"/>
        </w:rPr>
        <w:t>(с изм. от 15.01.2021 № 51-па, от 23.06.2021 №</w:t>
      </w:r>
      <w:r>
        <w:rPr>
          <w:bCs/>
          <w:sz w:val="26"/>
          <w:szCs w:val="26"/>
        </w:rPr>
        <w:t xml:space="preserve"> </w:t>
      </w:r>
      <w:r w:rsidRPr="003D10C6">
        <w:rPr>
          <w:bCs/>
          <w:sz w:val="26"/>
          <w:szCs w:val="26"/>
        </w:rPr>
        <w:t>1066-па, от 03.03.2022 №</w:t>
      </w:r>
      <w:r>
        <w:rPr>
          <w:bCs/>
          <w:sz w:val="26"/>
          <w:szCs w:val="26"/>
        </w:rPr>
        <w:t xml:space="preserve"> </w:t>
      </w:r>
      <w:r w:rsidRPr="003D10C6">
        <w:rPr>
          <w:bCs/>
          <w:sz w:val="26"/>
          <w:szCs w:val="26"/>
        </w:rPr>
        <w:t>296-па)</w:t>
      </w:r>
    </w:p>
    <w:p w14:paraId="62CF33C1" w14:textId="77777777" w:rsidR="0015462F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6"/>
          <w:szCs w:val="26"/>
        </w:rPr>
      </w:pPr>
    </w:p>
    <w:p w14:paraId="42016322" w14:textId="77777777" w:rsidR="0015462F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6"/>
          <w:szCs w:val="26"/>
        </w:rPr>
      </w:pPr>
    </w:p>
    <w:p w14:paraId="4A44D808" w14:textId="77777777" w:rsidR="0015462F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6"/>
          <w:szCs w:val="26"/>
        </w:rPr>
      </w:pPr>
    </w:p>
    <w:p w14:paraId="4E208C16" w14:textId="77777777" w:rsidR="0015462F" w:rsidRPr="005E1228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6"/>
          <w:szCs w:val="26"/>
        </w:rPr>
      </w:pPr>
      <w:r w:rsidRPr="005E1228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 xml:space="preserve">системе внутреннего обеспечения соответствия требованиям </w:t>
      </w:r>
      <w:r>
        <w:rPr>
          <w:bCs/>
          <w:sz w:val="26"/>
          <w:szCs w:val="26"/>
        </w:rPr>
        <w:br/>
        <w:t xml:space="preserve">антимонопольного законодательства в администрации </w:t>
      </w:r>
      <w:proofErr w:type="spellStart"/>
      <w:r>
        <w:rPr>
          <w:bCs/>
          <w:sz w:val="26"/>
          <w:szCs w:val="26"/>
        </w:rPr>
        <w:t>Нефтеюганского</w:t>
      </w:r>
      <w:proofErr w:type="spellEnd"/>
      <w:r>
        <w:rPr>
          <w:bCs/>
          <w:sz w:val="26"/>
          <w:szCs w:val="26"/>
        </w:rPr>
        <w:t xml:space="preserve"> района (антимонопольном </w:t>
      </w:r>
      <w:proofErr w:type="spellStart"/>
      <w:r>
        <w:rPr>
          <w:bCs/>
          <w:sz w:val="26"/>
          <w:szCs w:val="26"/>
        </w:rPr>
        <w:t>комплаенсе</w:t>
      </w:r>
      <w:proofErr w:type="spellEnd"/>
      <w:r>
        <w:rPr>
          <w:bCs/>
          <w:sz w:val="26"/>
          <w:szCs w:val="26"/>
        </w:rPr>
        <w:t>)</w:t>
      </w:r>
    </w:p>
    <w:p w14:paraId="51AB1862" w14:textId="77777777" w:rsidR="0015462F" w:rsidRPr="005E1228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bCs/>
          <w:sz w:val="26"/>
          <w:szCs w:val="26"/>
        </w:rPr>
      </w:pPr>
    </w:p>
    <w:p w14:paraId="2BD35320" w14:textId="77777777" w:rsidR="0015462F" w:rsidRPr="005E1228" w:rsidRDefault="0015462F" w:rsidP="0015462F">
      <w:pPr>
        <w:pStyle w:val="2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bCs/>
          <w:sz w:val="26"/>
          <w:szCs w:val="26"/>
        </w:rPr>
      </w:pPr>
      <w:bookmarkStart w:id="0" w:name="_GoBack"/>
      <w:bookmarkEnd w:id="0"/>
    </w:p>
    <w:p w14:paraId="6528BF33" w14:textId="77777777" w:rsidR="0015462F" w:rsidRPr="00912257" w:rsidRDefault="0015462F" w:rsidP="0015462F">
      <w:pPr>
        <w:pStyle w:val="ConsPlusNormal"/>
        <w:widowControl/>
        <w:suppressLineNumbers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 w:rsidRPr="006459B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 </w:t>
      </w:r>
      <w:r w:rsidRPr="006459B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73BF9CA" w14:textId="77777777" w:rsidR="0015462F" w:rsidRDefault="0015462F" w:rsidP="0015462F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2EABAAA" w14:textId="77777777" w:rsidR="0015462F" w:rsidRDefault="0015462F" w:rsidP="0015462F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систему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(антимонопольный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).</w:t>
      </w:r>
    </w:p>
    <w:p w14:paraId="0207BE0A" w14:textId="77777777" w:rsidR="0015462F" w:rsidRPr="001A49BD" w:rsidRDefault="0015462F" w:rsidP="0015462F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z w:val="26"/>
          <w:szCs w:val="26"/>
        </w:rPr>
        <w:t xml:space="preserve"> Утвердить положение о системе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(антимонопольный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 (приложение).</w:t>
      </w:r>
    </w:p>
    <w:p w14:paraId="7E123489" w14:textId="77777777" w:rsidR="0015462F" w:rsidRPr="001A49BD" w:rsidRDefault="0015462F" w:rsidP="0015462F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z w:val="26"/>
          <w:szCs w:val="26"/>
        </w:rPr>
        <w:t xml:space="preserve">Руководителям структурных подразделений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района, в том числе структурных подразделений, обладающих правом юридического лица:</w:t>
      </w:r>
    </w:p>
    <w:p w14:paraId="1B7677BC" w14:textId="77777777" w:rsidR="0015462F" w:rsidRDefault="0015462F" w:rsidP="0015462F">
      <w:pPr>
        <w:pStyle w:val="2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ознакомление работников с настоящим постановлением </w:t>
      </w:r>
      <w:r w:rsidRPr="006459BF">
        <w:rPr>
          <w:sz w:val="26"/>
          <w:szCs w:val="26"/>
        </w:rPr>
        <w:br/>
      </w:r>
      <w:r>
        <w:rPr>
          <w:sz w:val="26"/>
          <w:szCs w:val="26"/>
        </w:rPr>
        <w:t>в срок не позднее 30 марта 2020 года;</w:t>
      </w:r>
    </w:p>
    <w:p w14:paraId="2ADC1EF8" w14:textId="77777777" w:rsidR="0015462F" w:rsidRPr="009F0A16" w:rsidRDefault="0015462F" w:rsidP="0015462F">
      <w:pPr>
        <w:pStyle w:val="2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z w:val="26"/>
          <w:szCs w:val="26"/>
        </w:rPr>
        <w:t xml:space="preserve">Информацию об ознакомлении направить в юридический комитет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в срок не позднее 03 апреля 2020 года.</w:t>
      </w:r>
    </w:p>
    <w:p w14:paraId="599CE85C" w14:textId="77777777" w:rsidR="0015462F" w:rsidRPr="009F0A16" w:rsidRDefault="0015462F" w:rsidP="0015462F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F0A16">
        <w:rPr>
          <w:sz w:val="26"/>
          <w:szCs w:val="26"/>
        </w:rPr>
        <w:t xml:space="preserve">Контроль за выполнением настоящего постановления </w:t>
      </w:r>
      <w:r>
        <w:rPr>
          <w:sz w:val="26"/>
          <w:szCs w:val="26"/>
        </w:rPr>
        <w:t>осуществляю лично.</w:t>
      </w:r>
    </w:p>
    <w:p w14:paraId="738AEA36" w14:textId="77777777" w:rsidR="0015462F" w:rsidRDefault="0015462F" w:rsidP="0015462F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3347FCD3" w14:textId="77777777" w:rsidR="0015462F" w:rsidRPr="0015462F" w:rsidRDefault="0015462F" w:rsidP="0015462F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6BBAF102" w14:textId="77777777" w:rsidR="0015462F" w:rsidRPr="0015462F" w:rsidRDefault="0015462F" w:rsidP="0015462F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7D014382" w14:textId="7DBCC911" w:rsidR="003D10C6" w:rsidRPr="004F3E93" w:rsidRDefault="0015462F" w:rsidP="0015462F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14:paraId="3487D7C0" w14:textId="77777777" w:rsidR="003D10C6" w:rsidRPr="00330FB7" w:rsidRDefault="003D10C6" w:rsidP="003D10C6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к</w:t>
      </w:r>
    </w:p>
    <w:p w14:paraId="5A6CAE99" w14:textId="77777777" w:rsidR="003D10C6" w:rsidRPr="00330FB7" w:rsidRDefault="003D10C6" w:rsidP="003D10C6">
      <w:pPr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постановлению</w:t>
      </w:r>
      <w:r w:rsidRPr="00330FB7">
        <w:rPr>
          <w:sz w:val="26"/>
          <w:szCs w:val="26"/>
        </w:rPr>
        <w:t xml:space="preserve">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</w:t>
      </w:r>
    </w:p>
    <w:p w14:paraId="16731939" w14:textId="77777777" w:rsidR="003D10C6" w:rsidRPr="00330FB7" w:rsidRDefault="003D10C6" w:rsidP="003D10C6">
      <w:pPr>
        <w:ind w:left="5670"/>
        <w:rPr>
          <w:sz w:val="26"/>
          <w:szCs w:val="26"/>
        </w:rPr>
      </w:pPr>
      <w:r w:rsidRPr="00330FB7">
        <w:rPr>
          <w:bCs/>
          <w:sz w:val="26"/>
          <w:szCs w:val="26"/>
        </w:rPr>
        <w:t>от 16.03.2020 № 311-па</w:t>
      </w:r>
    </w:p>
    <w:p w14:paraId="589B59ED" w14:textId="77777777" w:rsidR="003D10C6" w:rsidRPr="00331613" w:rsidRDefault="003D10C6" w:rsidP="003D10C6">
      <w:pPr>
        <w:pStyle w:val="2"/>
        <w:shd w:val="clear" w:color="auto" w:fill="FFFFFF"/>
        <w:tabs>
          <w:tab w:val="left" w:pos="56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331613">
        <w:rPr>
          <w:color w:val="FF0000"/>
          <w:sz w:val="26"/>
          <w:szCs w:val="26"/>
        </w:rPr>
        <w:t>(с изм. от 15.01.2021 № 51-па)</w:t>
      </w:r>
    </w:p>
    <w:p w14:paraId="5AD5B81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5404C9E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>Положение</w:t>
      </w:r>
    </w:p>
    <w:p w14:paraId="56C3C5C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о системе внутреннего обеспечения соответствия требованиям антимонопольного законодательства 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</w:t>
      </w:r>
    </w:p>
    <w:p w14:paraId="2F86D84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(антимонопольный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>)</w:t>
      </w:r>
    </w:p>
    <w:p w14:paraId="6324011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</w:p>
    <w:p w14:paraId="774AE5BC" w14:textId="77777777" w:rsidR="003D10C6" w:rsidRPr="00330FB7" w:rsidRDefault="003D10C6" w:rsidP="003D10C6">
      <w:pPr>
        <w:pStyle w:val="2"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  <w:lang w:val="en-US"/>
        </w:rPr>
      </w:pPr>
      <w:r w:rsidRPr="00330FB7">
        <w:rPr>
          <w:sz w:val="26"/>
          <w:szCs w:val="26"/>
        </w:rPr>
        <w:t>Общие положения</w:t>
      </w:r>
    </w:p>
    <w:p w14:paraId="0F5C4C5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sz w:val="26"/>
          <w:szCs w:val="26"/>
          <w:lang w:val="en-US"/>
        </w:rPr>
      </w:pPr>
    </w:p>
    <w:p w14:paraId="62E986EF" w14:textId="77777777" w:rsidR="003D10C6" w:rsidRPr="00330FB7" w:rsidRDefault="003D10C6" w:rsidP="003D10C6">
      <w:pPr>
        <w:pStyle w:val="2"/>
        <w:numPr>
          <w:ilvl w:val="1"/>
          <w:numId w:val="27"/>
        </w:numPr>
        <w:shd w:val="clear" w:color="auto" w:fill="FFFFFF"/>
        <w:tabs>
          <w:tab w:val="left" w:pos="-82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Положение о системе внутреннего обеспечения соответствия требованиям антимонопольного законодательства 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(антимонопольный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) (далее - Положение) разработано в целях обеспечения соответствия деятельности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(далее – администрация района) требованиям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и профилактики нарушений требований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деятельности администрации района.</w:t>
      </w:r>
    </w:p>
    <w:p w14:paraId="33EA7D28" w14:textId="77777777" w:rsidR="003D10C6" w:rsidRPr="00330FB7" w:rsidRDefault="003D10C6" w:rsidP="003D10C6">
      <w:pPr>
        <w:pStyle w:val="2"/>
        <w:numPr>
          <w:ilvl w:val="1"/>
          <w:numId w:val="27"/>
        </w:numPr>
        <w:shd w:val="clear" w:color="auto" w:fill="FFFFFF"/>
        <w:tabs>
          <w:tab w:val="left" w:pos="-82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Положение распространяется на всех работников структурных подразделений администрации района, в том числе структурных подразделений, обладающих правом юридического лица (далее – работники администрации района).</w:t>
      </w:r>
    </w:p>
    <w:p w14:paraId="45D02473" w14:textId="77777777" w:rsidR="003D10C6" w:rsidRPr="00330FB7" w:rsidRDefault="003D10C6" w:rsidP="003D10C6">
      <w:pPr>
        <w:pStyle w:val="2"/>
        <w:numPr>
          <w:ilvl w:val="1"/>
          <w:numId w:val="27"/>
        </w:numPr>
        <w:shd w:val="clear" w:color="auto" w:fill="FFFFFF"/>
        <w:tabs>
          <w:tab w:val="left" w:pos="-82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Для целей Положения используются следующие понятия:</w:t>
      </w:r>
    </w:p>
    <w:p w14:paraId="5D131D1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 «антимонопольное законодательство» - законодательство, основывающееся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на Конституции Российской Федерации, Гражданском кодексе Российской Федерации и состоящее из Федерального закона от 26.07.2006 № 135- ФЗ «О защите конкуренции», иных федеральных законов, регулирующих отношения, связанные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и их должностные лица;</w:t>
      </w:r>
    </w:p>
    <w:p w14:paraId="415059A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«антимонопольный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» - совокупность правовых и организационных мер, направленных на соблюдение требований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и предупреждение его нарушения;</w:t>
      </w:r>
    </w:p>
    <w:p w14:paraId="428CCC3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«антимонопольный орган» - федеральный антимонопольный орган и его территориальные органы;</w:t>
      </w:r>
    </w:p>
    <w:p w14:paraId="2E8229D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«доклад об</w:t>
      </w:r>
      <w:r>
        <w:rPr>
          <w:sz w:val="26"/>
          <w:szCs w:val="26"/>
        </w:rPr>
        <w:t xml:space="preserve"> антимонопольном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>» - д</w:t>
      </w:r>
      <w:r w:rsidRPr="00330FB7">
        <w:rPr>
          <w:sz w:val="26"/>
          <w:szCs w:val="26"/>
        </w:rPr>
        <w:t xml:space="preserve">окумент, содержащий информацию об организации и функционировании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района;</w:t>
      </w:r>
    </w:p>
    <w:p w14:paraId="528B5C1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«коллегиальный орган» - совещательный орган, осуществляющий оценку эффективности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;</w:t>
      </w:r>
    </w:p>
    <w:p w14:paraId="4757DEE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«нарушение антим</w:t>
      </w:r>
      <w:r>
        <w:rPr>
          <w:sz w:val="26"/>
          <w:szCs w:val="26"/>
        </w:rPr>
        <w:t xml:space="preserve">онопольного законодательства» - </w:t>
      </w:r>
      <w:r w:rsidRPr="00330FB7">
        <w:rPr>
          <w:sz w:val="26"/>
          <w:szCs w:val="26"/>
        </w:rPr>
        <w:t>недопущение, ограничение, устранение конкуренции;</w:t>
      </w:r>
    </w:p>
    <w:p w14:paraId="110F1EE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«риски нарушения антимонопольного законодательства» («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-риски») – сочетание вероятности и последствий наступления неблагоприятных событий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виде ограничения, устранения или недопущения конкуренции;</w:t>
      </w:r>
    </w:p>
    <w:p w14:paraId="0C208B3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lastRenderedPageBreak/>
        <w:t xml:space="preserve">«уполномоченное подразделение» - структурные подразделения администрации района, осуществляющие внедрение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и контроль за его исполнением в администрации района»;</w:t>
      </w:r>
    </w:p>
    <w:p w14:paraId="5789588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«МНПА» - муниципальный нормативный правовой акт;</w:t>
      </w:r>
    </w:p>
    <w:p w14:paraId="4B17136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«ПМНПА» - проект муниципального нормативного правового акта.</w:t>
      </w:r>
    </w:p>
    <w:p w14:paraId="4F51469D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1.4. Положение не распространяется на ПМНПА и МНПА, указанные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приложении 1 к Положению.</w:t>
      </w:r>
    </w:p>
    <w:p w14:paraId="7C0EE53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trike/>
          <w:sz w:val="26"/>
          <w:szCs w:val="26"/>
        </w:rPr>
      </w:pPr>
      <w:r w:rsidRPr="00330FB7">
        <w:rPr>
          <w:sz w:val="26"/>
          <w:szCs w:val="26"/>
        </w:rPr>
        <w:tab/>
      </w:r>
    </w:p>
    <w:p w14:paraId="627BD282" w14:textId="77777777" w:rsidR="003D10C6" w:rsidRPr="00330FB7" w:rsidRDefault="003D10C6" w:rsidP="003D10C6">
      <w:pPr>
        <w:pStyle w:val="2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Цели, задачи и принципы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</w:p>
    <w:p w14:paraId="43479E2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14:paraId="2D8BA267" w14:textId="77777777" w:rsidR="003D10C6" w:rsidRPr="00330FB7" w:rsidRDefault="003D10C6" w:rsidP="003D10C6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2.1. Цели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:</w:t>
      </w:r>
    </w:p>
    <w:p w14:paraId="60E2078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а) обеспечение соответствия деятельности администрации района требованиям антимонопольного законодательства;</w:t>
      </w:r>
    </w:p>
    <w:p w14:paraId="5A47DC7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б) профилактика нарушения требований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деятельности администрации района.</w:t>
      </w:r>
    </w:p>
    <w:p w14:paraId="11E2EA2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2.2. Задачи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:</w:t>
      </w:r>
    </w:p>
    <w:p w14:paraId="493D90DE" w14:textId="77777777" w:rsidR="003D10C6" w:rsidRPr="00330FB7" w:rsidRDefault="003D10C6" w:rsidP="003D10C6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а) выявление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 – рисков;</w:t>
      </w:r>
    </w:p>
    <w:p w14:paraId="59EB5F0D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б) управление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 – рисками;</w:t>
      </w:r>
    </w:p>
    <w:p w14:paraId="35AA5DB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в) контроль за соответствием деятельности администрации района требованиям антимонопольного законодательства;</w:t>
      </w:r>
    </w:p>
    <w:p w14:paraId="63DA608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г) оценка эффективности функционирования администрации района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4BB6824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2.3. При организации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структурные подразделения и должностные лица администрации района руководствуются следующими принципами:</w:t>
      </w:r>
    </w:p>
    <w:p w14:paraId="33B07FBD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а) заинтересованность в эффективности функционирования системы обеспечения антимонопольных требований;</w:t>
      </w:r>
    </w:p>
    <w:p w14:paraId="1521340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б) регулярность оценки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 – рисков;</w:t>
      </w:r>
    </w:p>
    <w:p w14:paraId="35D4C2A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в) информационная открытость функционирования системы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;</w:t>
      </w:r>
    </w:p>
    <w:p w14:paraId="3E3BAA8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г) непрерывность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;</w:t>
      </w:r>
    </w:p>
    <w:p w14:paraId="1208CEB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д) совершенствование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76EDF5C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330FB7">
        <w:rPr>
          <w:sz w:val="26"/>
          <w:szCs w:val="26"/>
        </w:rPr>
        <w:tab/>
      </w:r>
    </w:p>
    <w:p w14:paraId="21FAA3D8" w14:textId="77777777" w:rsidR="003D10C6" w:rsidRPr="00330FB7" w:rsidRDefault="003D10C6" w:rsidP="003D10C6">
      <w:pPr>
        <w:pStyle w:val="2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Организация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</w:p>
    <w:p w14:paraId="276C532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6"/>
          <w:szCs w:val="26"/>
        </w:rPr>
      </w:pPr>
    </w:p>
    <w:p w14:paraId="01BE2C0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(далее – Глава района), который:</w:t>
      </w:r>
    </w:p>
    <w:p w14:paraId="77AABE0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3.1.1. Вводит в действие акт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6C4853E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3.1.2. Применяет предусмотренные законодательством Российской Федерации меры ответственности за несоблюдение работниками администрации района правовых актов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.</w:t>
      </w:r>
    </w:p>
    <w:p w14:paraId="2DC7BB8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3.1.3. Рассматривает материалы, отчеты и результаты об эффективности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и принятых мерах, направленных на устранение выявленных недостатков.</w:t>
      </w:r>
    </w:p>
    <w:p w14:paraId="6272188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lastRenderedPageBreak/>
        <w:t xml:space="preserve">3.1.4. Осуществляет общий контроль за устранением выявленных недостатков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4E25231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3.1.5. Утверждает план мероприятий («дорожную карту») </w:t>
      </w:r>
      <w:r w:rsidRPr="00330FB7">
        <w:rPr>
          <w:sz w:val="26"/>
          <w:szCs w:val="28"/>
        </w:rPr>
        <w:t>по снижению рисков нарушения антимонопольного законодательства (далее – План мероприятий)</w:t>
      </w:r>
      <w:r w:rsidRPr="00330FB7">
        <w:rPr>
          <w:sz w:val="26"/>
          <w:szCs w:val="26"/>
        </w:rPr>
        <w:t>.</w:t>
      </w:r>
    </w:p>
    <w:p w14:paraId="01BF9D2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3.1.6. Подписывает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, утверждаемый Коллегиальным органом.</w:t>
      </w:r>
    </w:p>
    <w:p w14:paraId="2EFC56F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 Функции уполномоченных подразделений, связанные с организацией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и функционированием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, распределяются между юридическим комитетом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(далее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 xml:space="preserve">– юридический комитет) и управлением муниципальной службы, кадров и наград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(далее – кадровая служба администрации района) в соответствии с их компетенцией.</w:t>
      </w:r>
    </w:p>
    <w:p w14:paraId="21A19A0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3.2.1. К функциям юридического комитета относятся:</w:t>
      </w:r>
    </w:p>
    <w:p w14:paraId="4F9FBE6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3.2.1.1. Подготовка и представление Главе района на утверждение правового акта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 (внесение изменений в правовой акт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), а также иных документов, регламентирующих реализацию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района.</w:t>
      </w:r>
    </w:p>
    <w:p w14:paraId="3E58AC3E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3.2.1.2.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законодательства.</w:t>
      </w:r>
    </w:p>
    <w:p w14:paraId="6AD4A827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3.2.1.3. При разработке ПМНПА во исполнение переданных </w:t>
      </w:r>
      <w:proofErr w:type="spellStart"/>
      <w:r w:rsidRPr="00330FB7">
        <w:rPr>
          <w:sz w:val="26"/>
          <w:szCs w:val="26"/>
        </w:rPr>
        <w:t>Нефтеюганскому</w:t>
      </w:r>
      <w:proofErr w:type="spellEnd"/>
      <w:r w:rsidRPr="00330FB7">
        <w:rPr>
          <w:sz w:val="26"/>
          <w:szCs w:val="26"/>
        </w:rPr>
        <w:t xml:space="preserve"> муниципальному району Ханты – 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 xml:space="preserve">(далее – муниципальное образование – </w:t>
      </w:r>
      <w:proofErr w:type="spellStart"/>
      <w:r w:rsidRPr="00330FB7">
        <w:rPr>
          <w:sz w:val="26"/>
          <w:szCs w:val="26"/>
        </w:rPr>
        <w:t>Нефтеюганский</w:t>
      </w:r>
      <w:proofErr w:type="spellEnd"/>
      <w:r w:rsidRPr="00330FB7">
        <w:rPr>
          <w:sz w:val="26"/>
          <w:szCs w:val="26"/>
        </w:rPr>
        <w:t xml:space="preserve"> район) отдельных государственных полномочий Ханты-Мансийского автономного округа - Югры обеспечение совместно со структурным подразделением администрации района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 xml:space="preserve">- разработчиком ПМНПА, исполнения постановления Правительства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от 25.01.2019 № 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и органов местного самоуправления муниципальных образований Ханты-Мансийского автономного округа – Югры» (далее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постановление Правительства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от 25.01.2019 № 12-п), приказа </w:t>
      </w:r>
      <w:r w:rsidRPr="00330FB7">
        <w:rPr>
          <w:bCs/>
          <w:sz w:val="26"/>
          <w:szCs w:val="26"/>
        </w:rPr>
        <w:t xml:space="preserve">Департамента экономического развития Ханты-Мансийского автономного округа – Югры от 02.07.2020 № 127-нп «Об утверждении Порядка осуществления экспертизы проектов нормативных правовых актов, разработанных исполнительными органами государственной власти Ханты-Мансийского автономного округа – Югры и органами местного самоуправления муниципальных образований Ханты-Мансийского автономного округа – Югры, </w:t>
      </w:r>
      <w:r>
        <w:rPr>
          <w:bCs/>
          <w:sz w:val="26"/>
          <w:szCs w:val="26"/>
        </w:rPr>
        <w:br/>
      </w:r>
      <w:r w:rsidRPr="00330FB7">
        <w:rPr>
          <w:bCs/>
          <w:sz w:val="26"/>
          <w:szCs w:val="26"/>
        </w:rPr>
        <w:t xml:space="preserve">на предмет выявления положений, содержащих возможные риски нарушения антимонопольного законодательства и Порядка проведения анализа нормативных правовых актов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 на предмет выявления положений, содержащих возможные риски нарушения антимонопольного законодательства» (далее – приказ </w:t>
      </w:r>
      <w:proofErr w:type="spellStart"/>
      <w:r w:rsidRPr="00330FB7">
        <w:rPr>
          <w:bCs/>
          <w:sz w:val="26"/>
          <w:szCs w:val="26"/>
        </w:rPr>
        <w:t>Депэкономики</w:t>
      </w:r>
      <w:proofErr w:type="spellEnd"/>
      <w:r w:rsidRPr="00330FB7">
        <w:rPr>
          <w:bCs/>
          <w:sz w:val="26"/>
          <w:szCs w:val="26"/>
        </w:rPr>
        <w:t xml:space="preserve"> Югры от 02.07.2020 № 127-нп),</w:t>
      </w:r>
      <w:r w:rsidRPr="00330FB7">
        <w:rPr>
          <w:sz w:val="26"/>
          <w:szCs w:val="26"/>
        </w:rPr>
        <w:t xml:space="preserve"> соглашения </w:t>
      </w:r>
      <w:r w:rsidRPr="00330FB7">
        <w:rPr>
          <w:rFonts w:eastAsia="Calibri"/>
          <w:sz w:val="26"/>
          <w:szCs w:val="26"/>
        </w:rPr>
        <w:t xml:space="preserve">о взаимодействии в системе антимонопольного </w:t>
      </w:r>
      <w:proofErr w:type="spellStart"/>
      <w:r w:rsidRPr="00330FB7">
        <w:rPr>
          <w:rFonts w:eastAsia="Calibri"/>
          <w:sz w:val="26"/>
          <w:szCs w:val="26"/>
        </w:rPr>
        <w:t>комплаенса</w:t>
      </w:r>
      <w:proofErr w:type="spellEnd"/>
      <w:r w:rsidRPr="00330FB7">
        <w:rPr>
          <w:rFonts w:eastAsia="Calibri"/>
          <w:sz w:val="26"/>
          <w:szCs w:val="26"/>
        </w:rPr>
        <w:t xml:space="preserve"> в Ханты-Мансийском автономном округе </w:t>
      </w:r>
      <w:r>
        <w:rPr>
          <w:rFonts w:eastAsia="Calibri"/>
          <w:sz w:val="26"/>
          <w:szCs w:val="26"/>
        </w:rPr>
        <w:t>–</w:t>
      </w:r>
      <w:r w:rsidRPr="00330FB7">
        <w:rPr>
          <w:rFonts w:eastAsia="Calibri"/>
          <w:sz w:val="26"/>
          <w:szCs w:val="26"/>
        </w:rPr>
        <w:t xml:space="preserve"> Югре между Департаментом </w:t>
      </w:r>
      <w:r w:rsidRPr="00330FB7">
        <w:rPr>
          <w:rFonts w:eastAsia="Calibri"/>
          <w:sz w:val="26"/>
          <w:szCs w:val="26"/>
        </w:rPr>
        <w:lastRenderedPageBreak/>
        <w:t xml:space="preserve">экономического развития </w:t>
      </w:r>
      <w:r w:rsidRPr="00330FB7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</w:t>
      </w:r>
      <w:r w:rsidRPr="00330FB7">
        <w:rPr>
          <w:rFonts w:eastAsia="Calibri"/>
          <w:sz w:val="26"/>
          <w:szCs w:val="26"/>
        </w:rPr>
        <w:t>и администрацией района (далее – Соглашение о взаимодействии)</w:t>
      </w:r>
      <w:r w:rsidRPr="00330FB7">
        <w:rPr>
          <w:sz w:val="26"/>
          <w:szCs w:val="26"/>
        </w:rPr>
        <w:t>.</w:t>
      </w:r>
    </w:p>
    <w:p w14:paraId="7B43D401" w14:textId="77777777" w:rsidR="003D10C6" w:rsidRPr="00330FB7" w:rsidRDefault="003D10C6" w:rsidP="003D10C6">
      <w:pPr>
        <w:ind w:firstLine="709"/>
        <w:jc w:val="both"/>
        <w:rPr>
          <w:rFonts w:eastAsia="Calibri"/>
          <w:sz w:val="26"/>
          <w:szCs w:val="26"/>
        </w:rPr>
      </w:pPr>
      <w:r w:rsidRPr="00330FB7">
        <w:rPr>
          <w:sz w:val="26"/>
          <w:szCs w:val="26"/>
        </w:rPr>
        <w:t xml:space="preserve">3.2.1.4. Взаимодействие с Департаментом экономического развития Ханты-Мансийского автономного округа – Югры (далее –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Югры)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по вопросам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с Соглашением о взаимодействии.</w:t>
      </w:r>
    </w:p>
    <w:p w14:paraId="742923AB" w14:textId="77777777" w:rsidR="003D10C6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3.2.1.5. </w:t>
      </w:r>
      <w:r w:rsidRPr="00AF2861">
        <w:rPr>
          <w:sz w:val="26"/>
          <w:szCs w:val="26"/>
        </w:rPr>
        <w:t>Размещение ПМНПА в информационно-телекоммуникационной сети Интернет на Портале проектов нормативных правовых актов (regulation.admhmao.ru) в целях проведения общественного обсуждения на предмет выявления возможных рисков нарушения антимонопольного законодательства</w:t>
      </w:r>
      <w:r w:rsidRPr="00330FB7">
        <w:rPr>
          <w:sz w:val="26"/>
          <w:szCs w:val="26"/>
        </w:rPr>
        <w:t>.</w:t>
      </w:r>
    </w:p>
    <w:p w14:paraId="694A5A51" w14:textId="77777777" w:rsidR="003D10C6" w:rsidRPr="00AF2861" w:rsidRDefault="003D10C6" w:rsidP="003D10C6">
      <w:pPr>
        <w:ind w:firstLine="709"/>
        <w:jc w:val="both"/>
        <w:rPr>
          <w:i/>
          <w:color w:val="FF0000"/>
          <w:sz w:val="26"/>
          <w:szCs w:val="26"/>
        </w:rPr>
      </w:pPr>
      <w:r w:rsidRPr="00AF2861">
        <w:rPr>
          <w:i/>
          <w:color w:val="FF0000"/>
          <w:sz w:val="26"/>
          <w:szCs w:val="26"/>
        </w:rPr>
        <w:t>(подпункт3.2.1.5. в редакции постановления АНР от 23.06.2021 № 1066-па)</w:t>
      </w:r>
    </w:p>
    <w:p w14:paraId="6477D7B9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3.2.1.6. Направление в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 для экспертизы ПМНПА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на соответствие требованиям антимонопольного законодательства, разработанных структурными подразделениями администрации района во исполнение переданных отдельных полномочий Ханты-Мансийского автономного округа – Югры.</w:t>
      </w:r>
    </w:p>
    <w:p w14:paraId="649BCF8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3.2.1.7. Рассмотрение заключений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 о результатах экспертизы ПМНПА (анализа МНПА) в порядках, установленных </w:t>
      </w:r>
      <w:r w:rsidRPr="00330FB7">
        <w:rPr>
          <w:bCs/>
          <w:sz w:val="26"/>
          <w:szCs w:val="26"/>
        </w:rPr>
        <w:t xml:space="preserve">приказом </w:t>
      </w:r>
      <w:proofErr w:type="spellStart"/>
      <w:r w:rsidRPr="00330FB7">
        <w:rPr>
          <w:bCs/>
          <w:sz w:val="26"/>
          <w:szCs w:val="26"/>
        </w:rPr>
        <w:t>Депэкономики</w:t>
      </w:r>
      <w:proofErr w:type="spellEnd"/>
      <w:r w:rsidRPr="00330FB7">
        <w:rPr>
          <w:bCs/>
          <w:sz w:val="26"/>
          <w:szCs w:val="26"/>
        </w:rPr>
        <w:t xml:space="preserve"> Югры от 02.07.2020 № 127-нп</w:t>
      </w:r>
      <w:r w:rsidRPr="00330FB7">
        <w:rPr>
          <w:sz w:val="26"/>
          <w:szCs w:val="26"/>
        </w:rPr>
        <w:t>.</w:t>
      </w:r>
    </w:p>
    <w:p w14:paraId="4875BA3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3.2.1.8. Направление в структурные подразделения – разработчики ПМНПА (МНПА) заключений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Югры, указанных в подпункте 3.2.1.7 настоящего пункта, для устранения замечаний либо принятия иного решения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в соответствии с порядками, установленными </w:t>
      </w:r>
      <w:r w:rsidRPr="00330FB7">
        <w:rPr>
          <w:bCs/>
          <w:sz w:val="26"/>
          <w:szCs w:val="26"/>
        </w:rPr>
        <w:t xml:space="preserve">приказом </w:t>
      </w:r>
      <w:proofErr w:type="spellStart"/>
      <w:r w:rsidRPr="00330FB7">
        <w:rPr>
          <w:bCs/>
          <w:sz w:val="26"/>
          <w:szCs w:val="26"/>
        </w:rPr>
        <w:t>Депэкономики</w:t>
      </w:r>
      <w:proofErr w:type="spellEnd"/>
      <w:r w:rsidRPr="00330FB7">
        <w:rPr>
          <w:bCs/>
          <w:sz w:val="26"/>
          <w:szCs w:val="26"/>
        </w:rPr>
        <w:t xml:space="preserve"> Югры </w:t>
      </w:r>
      <w:r>
        <w:rPr>
          <w:bCs/>
          <w:sz w:val="26"/>
          <w:szCs w:val="26"/>
        </w:rPr>
        <w:br/>
      </w:r>
      <w:r w:rsidRPr="00330FB7">
        <w:rPr>
          <w:bCs/>
          <w:sz w:val="26"/>
          <w:szCs w:val="26"/>
        </w:rPr>
        <w:t>от 02.07.2020 № 127-нп</w:t>
      </w:r>
      <w:r w:rsidRPr="00330FB7">
        <w:rPr>
          <w:sz w:val="26"/>
          <w:szCs w:val="26"/>
        </w:rPr>
        <w:t>.</w:t>
      </w:r>
    </w:p>
    <w:p w14:paraId="6775F56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3.2.1.9. Подготовка совместно со структурным подразделением – разработчиком ПМНПА мотивированного отказа об устранении замечаний, содержащихся в заключении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 о результатах экспертизы ПМНПА, и направление его в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 в порядке, установленном </w:t>
      </w:r>
      <w:r w:rsidRPr="00330FB7">
        <w:rPr>
          <w:bCs/>
          <w:sz w:val="26"/>
          <w:szCs w:val="26"/>
        </w:rPr>
        <w:t xml:space="preserve">приказом </w:t>
      </w:r>
      <w:proofErr w:type="spellStart"/>
      <w:r w:rsidRPr="00330FB7">
        <w:rPr>
          <w:bCs/>
          <w:sz w:val="26"/>
          <w:szCs w:val="26"/>
        </w:rPr>
        <w:t>Депэкономики</w:t>
      </w:r>
      <w:proofErr w:type="spellEnd"/>
      <w:r w:rsidRPr="00330FB7">
        <w:rPr>
          <w:bCs/>
          <w:sz w:val="26"/>
          <w:szCs w:val="26"/>
        </w:rPr>
        <w:t xml:space="preserve"> Югры от 02.07.2020 № 127-нп</w:t>
      </w:r>
      <w:r w:rsidRPr="00330FB7">
        <w:rPr>
          <w:sz w:val="26"/>
          <w:szCs w:val="26"/>
        </w:rPr>
        <w:t>.</w:t>
      </w:r>
    </w:p>
    <w:p w14:paraId="33550C79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3.2.1.10. Проведение экспертизы ПМНПА на соответствие требованиям антимонопольного законодательства (в рамках правовой экспертизы) с выдачей заключений в случае выявления в ПМНПА нарушений антимонопольного законодательства с указанием рекомендаций об их устранении в порядке и сроки, установленные пунктом 4.4 раздела </w:t>
      </w:r>
      <w:r w:rsidRPr="00330FB7">
        <w:rPr>
          <w:sz w:val="26"/>
          <w:szCs w:val="26"/>
          <w:lang w:val="en-US"/>
        </w:rPr>
        <w:t>IV</w:t>
      </w:r>
      <w:r w:rsidRPr="00330FB7">
        <w:rPr>
          <w:sz w:val="26"/>
          <w:szCs w:val="26"/>
        </w:rPr>
        <w:t xml:space="preserve"> настоящего Положения.</w:t>
      </w:r>
    </w:p>
    <w:p w14:paraId="60CC486F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3.2.1.11. 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1803B94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3.2.1.12. Консультирование работников администрации района по вопросам, связанным с соблюдением антимонопольного законодательства и антимонопольным </w:t>
      </w:r>
      <w:proofErr w:type="spellStart"/>
      <w:r w:rsidRPr="00330FB7">
        <w:rPr>
          <w:sz w:val="26"/>
          <w:szCs w:val="26"/>
        </w:rPr>
        <w:t>комплаенсом</w:t>
      </w:r>
      <w:proofErr w:type="spellEnd"/>
      <w:r w:rsidRPr="00330FB7">
        <w:rPr>
          <w:sz w:val="26"/>
          <w:szCs w:val="26"/>
        </w:rPr>
        <w:t>.</w:t>
      </w:r>
    </w:p>
    <w:p w14:paraId="61E84C7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3.2.1.13. Ознакомление лиц, поступающих на работу в администрацию района, в том числе структурные подразделения, обладающие правом юридического лица,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с настоящим Положением.</w:t>
      </w:r>
    </w:p>
    <w:p w14:paraId="27CA190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3.2.1.14. Организация взаимодействия с другими структурными подразделениями администрации района по вопросам, связанным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антимонопольным </w:t>
      </w:r>
      <w:proofErr w:type="spellStart"/>
      <w:r w:rsidRPr="00330FB7">
        <w:rPr>
          <w:sz w:val="26"/>
          <w:szCs w:val="26"/>
        </w:rPr>
        <w:t>комплаенсом</w:t>
      </w:r>
      <w:proofErr w:type="spellEnd"/>
      <w:r w:rsidRPr="00330FB7">
        <w:rPr>
          <w:sz w:val="26"/>
          <w:szCs w:val="26"/>
        </w:rPr>
        <w:t>.</w:t>
      </w:r>
    </w:p>
    <w:p w14:paraId="0F2E999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3.2.1.15.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14:paraId="09C7790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lastRenderedPageBreak/>
        <w:t xml:space="preserve">3.2.1.16. Информирование Главы района о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30FB7">
        <w:rPr>
          <w:sz w:val="26"/>
          <w:szCs w:val="26"/>
        </w:rPr>
        <w:t>комплаенсу</w:t>
      </w:r>
      <w:proofErr w:type="spellEnd"/>
      <w:r w:rsidRPr="00330FB7">
        <w:rPr>
          <w:sz w:val="26"/>
          <w:szCs w:val="26"/>
        </w:rPr>
        <w:t>.</w:t>
      </w:r>
    </w:p>
    <w:p w14:paraId="447B7B8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3.2.1.17. Подготовка и внесение на утверждение Главы района плана мероприятий («дорожной карты») по снижению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 – рисков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в соответствии с разделом </w:t>
      </w:r>
      <w:r w:rsidRPr="00330FB7">
        <w:rPr>
          <w:sz w:val="26"/>
          <w:szCs w:val="26"/>
          <w:lang w:val="en-US"/>
        </w:rPr>
        <w:t>V</w:t>
      </w:r>
      <w:r w:rsidRPr="00330FB7">
        <w:rPr>
          <w:sz w:val="26"/>
          <w:szCs w:val="26"/>
        </w:rPr>
        <w:t xml:space="preserve"> Положения.</w:t>
      </w:r>
    </w:p>
    <w:p w14:paraId="503DDBE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3.3. К компетенции кадровой службы администрации района относится организация обучения по программам дополнительного профессионального образования в сфере антимонопольного законодательства 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работников администрации района, деятельность которых связана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рисками нарушения антимонопольного законодательства, в частности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взаимодействием с хозяйствующими субъектами, организацией закупок, разработкой ПМНПА, принятие которых может повлечь возможность нарушения антимонопольного законодательства, по вопросам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702A172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Положения настоящего пункта не распространяются на работников структурных подразделений, обладающих правом юридического лица. </w:t>
      </w:r>
    </w:p>
    <w:p w14:paraId="19C795D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3.4.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(далее – Коллегиальный орган), возлагаются на Координационный совет при Главе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по развитию предпринимательства и улучшению инвестиционного климата в Нефтеюганском районе.</w:t>
      </w:r>
    </w:p>
    <w:p w14:paraId="18CBAB5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К функциям Коллегиального органа относятся рассмотрение и утверждение доклада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.</w:t>
      </w:r>
    </w:p>
    <w:p w14:paraId="587869A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330FB7">
        <w:rPr>
          <w:sz w:val="26"/>
          <w:szCs w:val="26"/>
        </w:rPr>
        <w:t>3.5. К функциям структурных подразделений администрации района, в том числе структурных подразделений, обладающих правом юридического лица, относятся:</w:t>
      </w:r>
    </w:p>
    <w:p w14:paraId="1E7A88C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3.5.1. Соблюдение антимонопольного законодательства.</w:t>
      </w:r>
    </w:p>
    <w:p w14:paraId="5DDE3B5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3.5.2. Подготовка и направление в юридический комитет предложений в план мероприятий по снижению рисков нарушения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администрации района.</w:t>
      </w:r>
    </w:p>
    <w:p w14:paraId="31968A63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3.5.3. При разработке ПМНПА во исполнение переданных муниципальному образованию </w:t>
      </w:r>
      <w:proofErr w:type="spellStart"/>
      <w:r w:rsidRPr="00330FB7">
        <w:rPr>
          <w:sz w:val="26"/>
          <w:szCs w:val="26"/>
        </w:rPr>
        <w:t>Нефтеюганский</w:t>
      </w:r>
      <w:proofErr w:type="spellEnd"/>
      <w:r w:rsidRPr="00330FB7">
        <w:rPr>
          <w:sz w:val="26"/>
          <w:szCs w:val="26"/>
        </w:rPr>
        <w:t xml:space="preserve"> район отдельных государственных полномочий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исполнение постановления Правительства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от 25.01.2019 № 12-п, приказа </w:t>
      </w:r>
      <w:proofErr w:type="spellStart"/>
      <w:r w:rsidRPr="00330FB7">
        <w:rPr>
          <w:bCs/>
          <w:sz w:val="26"/>
          <w:szCs w:val="26"/>
        </w:rPr>
        <w:t>Депэкономики</w:t>
      </w:r>
      <w:proofErr w:type="spellEnd"/>
      <w:r w:rsidRPr="00330FB7">
        <w:rPr>
          <w:bCs/>
          <w:sz w:val="26"/>
          <w:szCs w:val="26"/>
        </w:rPr>
        <w:t xml:space="preserve"> Югры от 02.07.2020 № 127-нп,</w:t>
      </w:r>
      <w:r w:rsidRPr="00330FB7">
        <w:rPr>
          <w:sz w:val="26"/>
          <w:szCs w:val="26"/>
        </w:rPr>
        <w:t xml:space="preserve"> Соглашения </w:t>
      </w:r>
      <w:r w:rsidRPr="00330FB7">
        <w:rPr>
          <w:rFonts w:eastAsia="Calibri"/>
          <w:sz w:val="26"/>
          <w:szCs w:val="26"/>
        </w:rPr>
        <w:t>о взаимодействии</w:t>
      </w:r>
      <w:r w:rsidRPr="00330FB7">
        <w:rPr>
          <w:sz w:val="26"/>
          <w:szCs w:val="26"/>
        </w:rPr>
        <w:t>.</w:t>
      </w:r>
    </w:p>
    <w:p w14:paraId="7747CA6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3.5.4. Информирование юридического комитета о нарушениях антимонопольного законодате</w:t>
      </w:r>
      <w:r>
        <w:rPr>
          <w:sz w:val="26"/>
          <w:szCs w:val="26"/>
        </w:rPr>
        <w:t>льства, выявленных контрольно-</w:t>
      </w:r>
      <w:r w:rsidRPr="00330FB7">
        <w:rPr>
          <w:sz w:val="26"/>
          <w:szCs w:val="26"/>
        </w:rPr>
        <w:t>надзорными органами, в том числе антимонопольным органом, в течени</w:t>
      </w:r>
      <w:r>
        <w:rPr>
          <w:sz w:val="26"/>
          <w:szCs w:val="26"/>
        </w:rPr>
        <w:t>е</w:t>
      </w:r>
      <w:r w:rsidRPr="00330FB7">
        <w:rPr>
          <w:sz w:val="26"/>
          <w:szCs w:val="26"/>
        </w:rPr>
        <w:t xml:space="preserve"> 2 (двух) рабочих дней с даты получения соответствующего </w:t>
      </w:r>
      <w:r>
        <w:rPr>
          <w:sz w:val="26"/>
          <w:szCs w:val="26"/>
        </w:rPr>
        <w:t>акта (указания) от контрольно-</w:t>
      </w:r>
      <w:r w:rsidRPr="00330FB7">
        <w:rPr>
          <w:sz w:val="26"/>
          <w:szCs w:val="26"/>
        </w:rPr>
        <w:t>надзорного органа, выявившего такое нарушение.</w:t>
      </w:r>
    </w:p>
    <w:p w14:paraId="182C0A50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3.5.5. Устранение замечаний </w:t>
      </w:r>
      <w:proofErr w:type="spellStart"/>
      <w:r w:rsidRPr="00330FB7">
        <w:rPr>
          <w:rFonts w:ascii="Times New Roman" w:hAnsi="Times New Roman"/>
          <w:sz w:val="26"/>
          <w:szCs w:val="26"/>
        </w:rPr>
        <w:t>Депэкономики</w:t>
      </w:r>
      <w:proofErr w:type="spellEnd"/>
      <w:r w:rsidRPr="00330FB7">
        <w:rPr>
          <w:rFonts w:ascii="Times New Roman" w:hAnsi="Times New Roman"/>
          <w:sz w:val="26"/>
          <w:szCs w:val="26"/>
        </w:rPr>
        <w:t xml:space="preserve"> Югры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указанных в заключениях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о результатах экспертизы ПМНПА (анализа МНПА), разработанных во исполнение переданных муниципальному образованию </w:t>
      </w:r>
      <w:proofErr w:type="spellStart"/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>Нефтеюганский</w:t>
      </w:r>
      <w:proofErr w:type="spellEnd"/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государственных полномочий, или предоставление в </w:t>
      </w:r>
      <w:r w:rsidRPr="00330FB7">
        <w:rPr>
          <w:rFonts w:ascii="Times New Roman" w:hAnsi="Times New Roman"/>
          <w:sz w:val="26"/>
          <w:szCs w:val="26"/>
        </w:rPr>
        <w:t>юридический комитет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 мотивированного отказа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>об их устранении</w:t>
      </w:r>
      <w:r w:rsidRPr="00330FB7">
        <w:rPr>
          <w:rFonts w:ascii="Times New Roman" w:hAnsi="Times New Roman"/>
          <w:sz w:val="26"/>
          <w:szCs w:val="26"/>
        </w:rPr>
        <w:t>.</w:t>
      </w:r>
    </w:p>
    <w:p w14:paraId="6C946A83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3.5.6.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</w:t>
      </w:r>
      <w:r w:rsidRPr="00330FB7">
        <w:rPr>
          <w:sz w:val="26"/>
          <w:szCs w:val="26"/>
        </w:rPr>
        <w:lastRenderedPageBreak/>
        <w:t>определение вероятности возникновения рисков нарушения антимонопольного законодательства.</w:t>
      </w:r>
    </w:p>
    <w:p w14:paraId="14C7206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3.5.7. Направление в юридический комитет предложений о проведении анализа действующих МНПА.</w:t>
      </w:r>
    </w:p>
    <w:p w14:paraId="36339A6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FB7">
        <w:rPr>
          <w:rFonts w:ascii="Times New Roman" w:hAnsi="Times New Roman"/>
          <w:sz w:val="26"/>
          <w:szCs w:val="26"/>
        </w:rPr>
        <w:t xml:space="preserve">3.5.8. Ознакомление муниципальных служащих с актами, связанными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с вопросами 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внедрения и функционирования антимонопольного </w:t>
      </w:r>
      <w:proofErr w:type="spellStart"/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>комплаенса</w:t>
      </w:r>
      <w:proofErr w:type="spellEnd"/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с настоящим </w:t>
      </w:r>
      <w:r w:rsidRPr="00330FB7">
        <w:rPr>
          <w:rFonts w:ascii="Times New Roman" w:hAnsi="Times New Roman"/>
          <w:sz w:val="26"/>
          <w:szCs w:val="26"/>
        </w:rPr>
        <w:t>Положением и обеспечение его соблюдения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4B6A8EB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FB7">
        <w:rPr>
          <w:rFonts w:ascii="Times New Roman" w:hAnsi="Times New Roman"/>
          <w:sz w:val="26"/>
          <w:szCs w:val="26"/>
        </w:rPr>
        <w:t>3.5.9. П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о запросу </w:t>
      </w:r>
      <w:r w:rsidRPr="00330FB7">
        <w:rPr>
          <w:rFonts w:ascii="Times New Roman" w:hAnsi="Times New Roman"/>
          <w:sz w:val="26"/>
          <w:szCs w:val="26"/>
        </w:rPr>
        <w:t>юридического комитета</w:t>
      </w: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направление:</w:t>
      </w:r>
    </w:p>
    <w:p w14:paraId="1E7B4139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сведений о правоприменительной практике антимонопольного законодательства; </w:t>
      </w:r>
    </w:p>
    <w:p w14:paraId="7981F94D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30FB7">
        <w:rPr>
          <w:rFonts w:ascii="Times New Roman" w:hAnsi="Times New Roman"/>
          <w:sz w:val="26"/>
          <w:szCs w:val="26"/>
        </w:rPr>
        <w:t xml:space="preserve">предложений в план мероприятий по снижению рисков нарушения антимонопольного законодательства в администрации района; </w:t>
      </w:r>
    </w:p>
    <w:p w14:paraId="0A45F7C3" w14:textId="77777777" w:rsidR="003D10C6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3.5.10. </w:t>
      </w:r>
      <w:r w:rsidRPr="00330FB7">
        <w:rPr>
          <w:bCs/>
          <w:sz w:val="26"/>
          <w:szCs w:val="26"/>
        </w:rPr>
        <w:t xml:space="preserve">Осуществление иных функции, связанных с функционированием антимонопольного </w:t>
      </w:r>
      <w:proofErr w:type="spellStart"/>
      <w:r w:rsidRPr="00330FB7">
        <w:rPr>
          <w:bCs/>
          <w:sz w:val="26"/>
          <w:szCs w:val="26"/>
        </w:rPr>
        <w:t>комплаенса</w:t>
      </w:r>
      <w:proofErr w:type="spellEnd"/>
      <w:r w:rsidRPr="00330FB7">
        <w:rPr>
          <w:bCs/>
          <w:sz w:val="26"/>
          <w:szCs w:val="26"/>
        </w:rPr>
        <w:t xml:space="preserve"> в администрации района, в том числе установленных настоящим Положением</w:t>
      </w:r>
      <w:r w:rsidRPr="00330FB7">
        <w:rPr>
          <w:sz w:val="26"/>
          <w:szCs w:val="26"/>
        </w:rPr>
        <w:t>.</w:t>
      </w:r>
    </w:p>
    <w:p w14:paraId="393E9FD3" w14:textId="77777777" w:rsidR="003D10C6" w:rsidRDefault="003D10C6" w:rsidP="003D10C6">
      <w:pPr>
        <w:ind w:firstLine="709"/>
        <w:jc w:val="both"/>
        <w:rPr>
          <w:sz w:val="26"/>
          <w:szCs w:val="26"/>
        </w:rPr>
      </w:pPr>
      <w:r w:rsidRPr="00F03052">
        <w:rPr>
          <w:sz w:val="26"/>
          <w:szCs w:val="26"/>
        </w:rPr>
        <w:t>3.5.11.</w:t>
      </w:r>
      <w:r w:rsidRPr="00F03052">
        <w:rPr>
          <w:sz w:val="28"/>
          <w:szCs w:val="28"/>
          <w:lang w:eastAsia="en-US"/>
        </w:rPr>
        <w:t xml:space="preserve"> </w:t>
      </w:r>
      <w:r w:rsidRPr="00EB398A">
        <w:rPr>
          <w:sz w:val="26"/>
          <w:szCs w:val="26"/>
        </w:rPr>
        <w:t xml:space="preserve">Обеспечение получения при разработке ПМНПА во исполнение переданных муниципальному образованию </w:t>
      </w:r>
      <w:proofErr w:type="spellStart"/>
      <w:r w:rsidRPr="00EB398A">
        <w:rPr>
          <w:sz w:val="26"/>
          <w:szCs w:val="26"/>
        </w:rPr>
        <w:t>Нефтеюганский</w:t>
      </w:r>
      <w:proofErr w:type="spellEnd"/>
      <w:r w:rsidRPr="00EB398A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отдельных</w:t>
      </w:r>
      <w:r w:rsidRPr="00EB398A">
        <w:rPr>
          <w:sz w:val="26"/>
          <w:szCs w:val="26"/>
        </w:rPr>
        <w:t xml:space="preserve"> государственных полномочий</w:t>
      </w:r>
      <w:r w:rsidRPr="00E06433">
        <w:t xml:space="preserve"> </w:t>
      </w:r>
      <w:r>
        <w:rPr>
          <w:sz w:val="26"/>
          <w:szCs w:val="26"/>
        </w:rPr>
        <w:t>Ханты-Мансийского автономного округа – Югры</w:t>
      </w:r>
      <w:r w:rsidRPr="00E06433">
        <w:rPr>
          <w:sz w:val="26"/>
          <w:szCs w:val="26"/>
        </w:rPr>
        <w:t xml:space="preserve">        </w:t>
      </w:r>
      <w:r w:rsidRPr="00EB398A">
        <w:rPr>
          <w:sz w:val="26"/>
          <w:szCs w:val="26"/>
        </w:rPr>
        <w:t>не менее двух мнений (замечаний и (или) предложений) к ПМНПА</w:t>
      </w:r>
      <w:r>
        <w:rPr>
          <w:sz w:val="26"/>
          <w:szCs w:val="26"/>
        </w:rPr>
        <w:t>,</w:t>
      </w:r>
      <w:r w:rsidRPr="00EB398A">
        <w:rPr>
          <w:sz w:val="26"/>
          <w:szCs w:val="26"/>
        </w:rPr>
        <w:t xml:space="preserve"> размещенного на Портале проектов нормативных правовых актов (</w:t>
      </w:r>
      <w:proofErr w:type="gramStart"/>
      <w:r w:rsidRPr="00EB398A">
        <w:rPr>
          <w:sz w:val="26"/>
          <w:szCs w:val="26"/>
        </w:rPr>
        <w:t>regulation.admhmao.ru)</w:t>
      </w:r>
      <w:r>
        <w:rPr>
          <w:sz w:val="26"/>
          <w:szCs w:val="26"/>
        </w:rPr>
        <w:t xml:space="preserve">  в</w:t>
      </w:r>
      <w:proofErr w:type="gramEnd"/>
      <w:r>
        <w:rPr>
          <w:sz w:val="26"/>
          <w:szCs w:val="26"/>
        </w:rPr>
        <w:t xml:space="preserve"> разделе «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».</w:t>
      </w:r>
    </w:p>
    <w:p w14:paraId="32862D08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5119CC">
        <w:rPr>
          <w:rFonts w:ascii="Times New Roman" w:hAnsi="Times New Roman"/>
          <w:i/>
          <w:color w:val="FF0000"/>
          <w:sz w:val="26"/>
          <w:szCs w:val="26"/>
        </w:rPr>
        <w:t>(</w:t>
      </w:r>
      <w:r>
        <w:rPr>
          <w:rFonts w:ascii="Times New Roman" w:hAnsi="Times New Roman"/>
          <w:i/>
          <w:color w:val="FF0000"/>
          <w:sz w:val="26"/>
          <w:szCs w:val="26"/>
        </w:rPr>
        <w:t>изм. от 03.03.2022 №296-па</w:t>
      </w:r>
      <w:r w:rsidRPr="005119CC">
        <w:rPr>
          <w:rFonts w:ascii="Times New Roman" w:hAnsi="Times New Roman"/>
          <w:i/>
          <w:color w:val="FF0000"/>
          <w:sz w:val="26"/>
          <w:szCs w:val="26"/>
        </w:rPr>
        <w:t>)</w:t>
      </w:r>
    </w:p>
    <w:p w14:paraId="607A5B67" w14:textId="77777777" w:rsidR="003D10C6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3.6. К компетенции структурных подразделений, обладающих правом юридического лица, дополнительно к функциям, указанным в подпунктах </w:t>
      </w:r>
      <w:r w:rsidRPr="00954CB2">
        <w:rPr>
          <w:strike/>
          <w:sz w:val="26"/>
          <w:szCs w:val="26"/>
        </w:rPr>
        <w:t>3.5.1-3.5.10</w:t>
      </w:r>
      <w:r w:rsidRPr="00330FB7">
        <w:rPr>
          <w:sz w:val="26"/>
          <w:szCs w:val="26"/>
        </w:rPr>
        <w:t xml:space="preserve"> </w:t>
      </w:r>
      <w:r w:rsidRPr="00954CB2">
        <w:rPr>
          <w:color w:val="0000FF"/>
          <w:sz w:val="26"/>
          <w:szCs w:val="26"/>
        </w:rPr>
        <w:t>3.5.1-3.5.11</w:t>
      </w:r>
      <w:r w:rsidRPr="00330FB7">
        <w:rPr>
          <w:sz w:val="26"/>
          <w:szCs w:val="26"/>
        </w:rPr>
        <w:t xml:space="preserve"> пункта 3.5 настоящего раздела, относятся ознакомление работников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антимонопольным </w:t>
      </w:r>
      <w:proofErr w:type="spellStart"/>
      <w:r w:rsidRPr="00330FB7">
        <w:rPr>
          <w:sz w:val="26"/>
          <w:szCs w:val="26"/>
        </w:rPr>
        <w:t>комплаенсом</w:t>
      </w:r>
      <w:proofErr w:type="spellEnd"/>
      <w:r w:rsidRPr="00330FB7">
        <w:rPr>
          <w:sz w:val="26"/>
          <w:szCs w:val="26"/>
        </w:rPr>
        <w:t xml:space="preserve"> и проведение обучения требованиям антимонопольного законодательства и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511173E8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5119CC">
        <w:rPr>
          <w:rFonts w:ascii="Times New Roman" w:hAnsi="Times New Roman"/>
          <w:i/>
          <w:color w:val="FF0000"/>
          <w:sz w:val="26"/>
          <w:szCs w:val="26"/>
        </w:rPr>
        <w:t>(</w:t>
      </w:r>
      <w:r>
        <w:rPr>
          <w:rFonts w:ascii="Times New Roman" w:hAnsi="Times New Roman"/>
          <w:i/>
          <w:color w:val="FF0000"/>
          <w:sz w:val="26"/>
          <w:szCs w:val="26"/>
        </w:rPr>
        <w:t>изм. от 03.03.2022 №296-па</w:t>
      </w:r>
      <w:r w:rsidRPr="005119CC">
        <w:rPr>
          <w:rFonts w:ascii="Times New Roman" w:hAnsi="Times New Roman"/>
          <w:i/>
          <w:color w:val="FF0000"/>
          <w:sz w:val="26"/>
          <w:szCs w:val="26"/>
        </w:rPr>
        <w:t>)</w:t>
      </w:r>
    </w:p>
    <w:p w14:paraId="25985DE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</w:rPr>
      </w:pPr>
    </w:p>
    <w:p w14:paraId="61583459" w14:textId="77777777" w:rsidR="003D10C6" w:rsidRPr="00330FB7" w:rsidRDefault="003D10C6" w:rsidP="003D10C6">
      <w:pPr>
        <w:pStyle w:val="2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>Выявление и оценка рисков нарушения</w:t>
      </w:r>
    </w:p>
    <w:p w14:paraId="0FDD1FB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антимонопольного законодательства при осуществлении </w:t>
      </w:r>
    </w:p>
    <w:p w14:paraId="311659B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администрацией района своей деятельности </w:t>
      </w:r>
    </w:p>
    <w:p w14:paraId="417D929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096D3FB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4.1. Выявление рисков нарушения антимонопольного законодательства состоит из:</w:t>
      </w:r>
    </w:p>
    <w:p w14:paraId="3F31097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- анализа выявленных нарушений антимонопольного законодательства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деятельности администрации района (далее - анализ нарушений антимонопольного законодательства) в соответствии с пунктом 4.2 Положения;</w:t>
      </w:r>
    </w:p>
    <w:p w14:paraId="57443154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- анализа действующих МНПА, в соответствии с пунктом 4.3 Положения;</w:t>
      </w:r>
    </w:p>
    <w:p w14:paraId="6E255854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- экспертизы ПМНПА на соответствие требованиям антимонопольного законодательства с пунктом 4.4 Положения; </w:t>
      </w:r>
    </w:p>
    <w:p w14:paraId="29BA6F2D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- мониторинга и анализа практики применения антимонопольного законодательства администрацией района в соответствии с пунктом 4.5 Положения;</w:t>
      </w:r>
    </w:p>
    <w:p w14:paraId="7047D11C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- систематической оценки эффективности разработанных и реализуемых мероприятий по снижению рисков антимонопольного законодательства.</w:t>
      </w:r>
    </w:p>
    <w:p w14:paraId="0E2E0F1E" w14:textId="77777777" w:rsidR="003D10C6" w:rsidRDefault="003D10C6" w:rsidP="003D10C6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</w:p>
    <w:p w14:paraId="1806B3C3" w14:textId="77777777" w:rsidR="003D10C6" w:rsidRPr="00330FB7" w:rsidRDefault="003D10C6" w:rsidP="003D10C6">
      <w:pPr>
        <w:pStyle w:val="2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>Анализ выявленных нарушений антимонопольного законодательства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 xml:space="preserve">в деятельности администрации района </w:t>
      </w:r>
    </w:p>
    <w:p w14:paraId="542B0CB7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lastRenderedPageBreak/>
        <w:t>4.2. При проведении анализа выявленных нарушений антимонопольного законодательства в деятельности администрации района юридический комитет:</w:t>
      </w:r>
    </w:p>
    <w:p w14:paraId="1293B042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- осуществляет сбор сведений о наличии нарушений антимонопольного законодательства структурными подразделениями администрации района;</w:t>
      </w:r>
    </w:p>
    <w:p w14:paraId="46DD9D68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- составляет перечень нарушений антимонопольного законодательства (указание нарушенной нормы антимонопольного законодательства, краткое изложение сути нарушения и результата рассмотрения нарушения антимонопольным органом), сведения о мерах по устранению нарушения. </w:t>
      </w:r>
    </w:p>
    <w:p w14:paraId="3EEC78EC" w14:textId="77777777" w:rsidR="003D10C6" w:rsidRPr="00330FB7" w:rsidRDefault="003D10C6" w:rsidP="003D10C6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14:paraId="10E7BCEB" w14:textId="77777777" w:rsidR="003D10C6" w:rsidRPr="00330FB7" w:rsidRDefault="003D10C6" w:rsidP="003D10C6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Анализ действующих МНПА</w:t>
      </w:r>
    </w:p>
    <w:p w14:paraId="25474C47" w14:textId="77777777" w:rsidR="003D10C6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4.3. Анализ МНПА (кроме МНПА, </w:t>
      </w:r>
      <w:r w:rsidRPr="005119CC">
        <w:rPr>
          <w:rFonts w:ascii="Times New Roman" w:hAnsi="Times New Roman"/>
          <w:strike/>
          <w:sz w:val="26"/>
          <w:szCs w:val="26"/>
        </w:rPr>
        <w:t>разработанных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2D28">
        <w:rPr>
          <w:rFonts w:ascii="Times New Roman" w:hAnsi="Times New Roman"/>
          <w:color w:val="0000FF"/>
          <w:sz w:val="26"/>
          <w:szCs w:val="26"/>
        </w:rPr>
        <w:t>принятых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0FB7">
        <w:rPr>
          <w:rFonts w:ascii="Times New Roman" w:hAnsi="Times New Roman"/>
          <w:sz w:val="26"/>
          <w:szCs w:val="26"/>
        </w:rPr>
        <w:t xml:space="preserve">во исполнение переданных муниципальному образованию </w:t>
      </w:r>
      <w:proofErr w:type="spellStart"/>
      <w:r w:rsidRPr="00330FB7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330FB7">
        <w:rPr>
          <w:rFonts w:ascii="Times New Roman" w:hAnsi="Times New Roman"/>
          <w:sz w:val="26"/>
          <w:szCs w:val="26"/>
        </w:rPr>
        <w:t xml:space="preserve"> район отдельных государственных полномочий автономного округа) заключается в оценке положений МНПА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0FB7">
        <w:rPr>
          <w:rFonts w:ascii="Times New Roman" w:hAnsi="Times New Roman"/>
          <w:sz w:val="26"/>
          <w:szCs w:val="26"/>
        </w:rPr>
        <w:t>на предмет соответствия требованиям антимонопольного законодательства и выявлении положений, содержащих возможные риски его нарушения,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возникновения.</w:t>
      </w:r>
    </w:p>
    <w:p w14:paraId="3B460F84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5119CC">
        <w:rPr>
          <w:rFonts w:ascii="Times New Roman" w:hAnsi="Times New Roman"/>
          <w:i/>
          <w:color w:val="FF0000"/>
          <w:sz w:val="26"/>
          <w:szCs w:val="26"/>
        </w:rPr>
        <w:t>(</w:t>
      </w:r>
      <w:r>
        <w:rPr>
          <w:rFonts w:ascii="Times New Roman" w:hAnsi="Times New Roman"/>
          <w:i/>
          <w:color w:val="FF0000"/>
          <w:sz w:val="26"/>
          <w:szCs w:val="26"/>
        </w:rPr>
        <w:t>изм. от 23.06.2021 №1066-па</w:t>
      </w:r>
      <w:r w:rsidRPr="005119CC">
        <w:rPr>
          <w:rFonts w:ascii="Times New Roman" w:hAnsi="Times New Roman"/>
          <w:i/>
          <w:color w:val="FF0000"/>
          <w:sz w:val="26"/>
          <w:szCs w:val="26"/>
        </w:rPr>
        <w:t>)</w:t>
      </w:r>
    </w:p>
    <w:p w14:paraId="09CE1EFC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4.3.1. Задачами анализа МНПА являются:</w:t>
      </w:r>
    </w:p>
    <w:p w14:paraId="43876FD4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выявление и описание возможных рисков нарушения антимонопольного законодательства, содержащихся в МНПА;</w:t>
      </w:r>
    </w:p>
    <w:p w14:paraId="3DDA0064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внесение предложений, рекомендаций, направленных на устранение в МНПА возможных рисков нарушения антимонопольного законодательства.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F4DD72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4.3.2. Анализ МНПА осуществляется:</w:t>
      </w:r>
    </w:p>
    <w:p w14:paraId="18435F9D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по предложениям структурных подразделений администрации района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по МНПА, в отношении которых необходимо проведение анализа;</w:t>
      </w:r>
    </w:p>
    <w:p w14:paraId="6BB7D449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по результатам анализа выявленных нарушений антимонопольного законодательства в деятельности структурных подразделений администрации района;</w:t>
      </w:r>
    </w:p>
    <w:p w14:paraId="0657F4F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при поступлении обращений о наличии в МНПА положений, ограничивающих развитие конкуренции;</w:t>
      </w:r>
    </w:p>
    <w:p w14:paraId="775CCEA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154"/>
      <w:bookmarkEnd w:id="1"/>
      <w:r w:rsidRPr="00330FB7">
        <w:rPr>
          <w:rFonts w:ascii="Times New Roman" w:hAnsi="Times New Roman"/>
          <w:sz w:val="26"/>
          <w:szCs w:val="26"/>
        </w:rPr>
        <w:t xml:space="preserve">при получении запросов структурных подразделений администрации района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о необходимости проведения анализа МНПА, в случае поступления в их адрес актов (указаний) от контролирующих органов об устранении положений МНПА, нарушающих антимонопольное законодательство;</w:t>
      </w:r>
    </w:p>
    <w:p w14:paraId="3E70448B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по инициативе юридического комитета.</w:t>
      </w:r>
    </w:p>
    <w:p w14:paraId="74024FC0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Анализ МНПА в соответствии с </w:t>
      </w:r>
      <w:hyperlink w:anchor="P154" w:history="1">
        <w:r w:rsidRPr="00330FB7">
          <w:rPr>
            <w:rFonts w:ascii="Times New Roman" w:hAnsi="Times New Roman"/>
            <w:sz w:val="26"/>
            <w:szCs w:val="26"/>
          </w:rPr>
          <w:t>абзацем пятым</w:t>
        </w:r>
      </w:hyperlink>
      <w:r w:rsidRPr="00330FB7">
        <w:rPr>
          <w:rFonts w:ascii="Times New Roman" w:hAnsi="Times New Roman"/>
          <w:sz w:val="26"/>
          <w:szCs w:val="26"/>
        </w:rPr>
        <w:t xml:space="preserve"> настоящего подпункта осуществляется при условии предоставления экземпляра документа, служащего основанием для инициирования проведения процедуры анализа МНПА.</w:t>
      </w:r>
    </w:p>
    <w:p w14:paraId="17BA6EFD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4.3.3. В целях проведения анализа МНПА юридический комитет осуществляет:</w:t>
      </w:r>
    </w:p>
    <w:p w14:paraId="6640ABA9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1) Сбор предложений по МНПА, по которым необходимо проведение анализа.</w:t>
      </w:r>
    </w:p>
    <w:p w14:paraId="5A0664BC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2) Размещение до 1 июля текущего года на официальном сайте органов местного самоуправления </w:t>
      </w:r>
      <w:proofErr w:type="spellStart"/>
      <w:r w:rsidRPr="00330FB7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30FB7">
        <w:rPr>
          <w:rFonts w:ascii="Times New Roman" w:hAnsi="Times New Roman"/>
          <w:sz w:val="26"/>
          <w:szCs w:val="26"/>
        </w:rPr>
        <w:t xml:space="preserve"> района (далее - официальный сайт)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в разделе «Антимонопольный </w:t>
      </w:r>
      <w:proofErr w:type="spellStart"/>
      <w:r w:rsidRPr="00330FB7">
        <w:rPr>
          <w:rFonts w:ascii="Times New Roman" w:hAnsi="Times New Roman"/>
          <w:sz w:val="26"/>
          <w:szCs w:val="26"/>
        </w:rPr>
        <w:t>комплаенс</w:t>
      </w:r>
      <w:proofErr w:type="spellEnd"/>
      <w:r w:rsidRPr="00330FB7">
        <w:rPr>
          <w:rFonts w:ascii="Times New Roman" w:hAnsi="Times New Roman"/>
          <w:sz w:val="26"/>
          <w:szCs w:val="26"/>
        </w:rPr>
        <w:t>»:</w:t>
      </w:r>
    </w:p>
    <w:p w14:paraId="4253612E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перечня МНПА, с приложением их текстов (в формате (.</w:t>
      </w:r>
      <w:proofErr w:type="spellStart"/>
      <w:r w:rsidRPr="00330FB7">
        <w:rPr>
          <w:rFonts w:ascii="Times New Roman" w:hAnsi="Times New Roman"/>
          <w:sz w:val="26"/>
          <w:szCs w:val="26"/>
        </w:rPr>
        <w:t>pdf</w:t>
      </w:r>
      <w:proofErr w:type="spellEnd"/>
      <w:r w:rsidRPr="00330FB7">
        <w:rPr>
          <w:rFonts w:ascii="Times New Roman" w:hAnsi="Times New Roman"/>
          <w:sz w:val="26"/>
          <w:szCs w:val="26"/>
        </w:rPr>
        <w:t>) в редакции, актуальной на дату составления перечня МНПА;</w:t>
      </w:r>
    </w:p>
    <w:p w14:paraId="13C3F63C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опросного </w:t>
      </w:r>
      <w:hyperlink w:anchor="P227" w:history="1">
        <w:r w:rsidRPr="00330FB7">
          <w:rPr>
            <w:rFonts w:ascii="Times New Roman" w:hAnsi="Times New Roman"/>
            <w:sz w:val="26"/>
            <w:szCs w:val="26"/>
          </w:rPr>
          <w:t>листа</w:t>
        </w:r>
      </w:hyperlink>
      <w:r w:rsidRPr="00330FB7">
        <w:rPr>
          <w:rFonts w:ascii="Times New Roman" w:hAnsi="Times New Roman"/>
          <w:sz w:val="26"/>
          <w:szCs w:val="26"/>
        </w:rPr>
        <w:t xml:space="preserve"> для сбора замечаний и предложений физических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и юридических лиц о наличии (отсутствии) в МНПА, указанных в перечне актов, </w:t>
      </w:r>
      <w:r w:rsidRPr="00330FB7">
        <w:rPr>
          <w:rFonts w:ascii="Times New Roman" w:hAnsi="Times New Roman"/>
          <w:sz w:val="26"/>
          <w:szCs w:val="26"/>
        </w:rPr>
        <w:lastRenderedPageBreak/>
        <w:t>положений, содержащих возможные риски нарушения антимонопольного законодательства, по форме согласно приложению 2 к настоящему Положению;</w:t>
      </w:r>
    </w:p>
    <w:p w14:paraId="5FCA0B1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уведомления о начале сбора замечаний и предложений физических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и юридических лиц о наличии (отсутствии) в МНПА, указанных в перечне актов, положений, содержащих возможные риски нарушения антимонопольного законодательства.</w:t>
      </w:r>
    </w:p>
    <w:p w14:paraId="6517C958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3) Сбор замечаний и предложений физических и юридических лиц о наличии (отсутствии) в МНПА, указанных в перечне актов, положений, содержащих возможные риски нарушения антимонопольного законодательства, в срок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до 1 сентября текущего года.</w:t>
      </w:r>
    </w:p>
    <w:p w14:paraId="5C940EF5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4) Анализ замечаний и предложений физических и юридических лиц о наличии (отсутствии) в МНПА, указанных в перечне актов, положений, содержащих возможные риски нарушения антимонопольного законодательства, в срок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до 1 октября текущего года.</w:t>
      </w:r>
    </w:p>
    <w:p w14:paraId="370EAC9D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5) Направление ответов гражданам и организациям о результатах рассмотрения замечаний и предложений (при наличии).</w:t>
      </w:r>
    </w:p>
    <w:p w14:paraId="4900D42F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6) Подготовка в письменной форме справки о результатах анализа замечаний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и предложений (далее – Справка), которая направляется в структурное подразделение администрации района – разработчику МНПА для сведения.</w:t>
      </w:r>
    </w:p>
    <w:p w14:paraId="3FD8DE0D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4.3.4. В Справке отражаются выявленные в МНПА:</w:t>
      </w:r>
    </w:p>
    <w:p w14:paraId="7DCB5D6E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положения, содержащие возможные риски нарушения антимонопольного законодательства;</w:t>
      </w:r>
    </w:p>
    <w:p w14:paraId="7DCC347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положения, которые не относятся к рискам нарушения антимонопольного законодательства, но могут способствовать созданию условий для их возникновения;</w:t>
      </w:r>
    </w:p>
    <w:p w14:paraId="1E052AC6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возможные негативные последствия в случае сохранения в нормативном правовом акте положений, указанных в </w:t>
      </w:r>
      <w:hyperlink w:anchor="P169" w:history="1">
        <w:r w:rsidRPr="00330FB7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Pr="00330FB7">
        <w:rPr>
          <w:rFonts w:ascii="Times New Roman" w:hAnsi="Times New Roman"/>
          <w:sz w:val="26"/>
          <w:szCs w:val="26"/>
        </w:rPr>
        <w:t xml:space="preserve">, </w:t>
      </w:r>
      <w:hyperlink w:anchor="P170" w:history="1">
        <w:r w:rsidRPr="00330FB7">
          <w:rPr>
            <w:rFonts w:ascii="Times New Roman" w:hAnsi="Times New Roman"/>
            <w:sz w:val="26"/>
            <w:szCs w:val="26"/>
          </w:rPr>
          <w:t>третьем</w:t>
        </w:r>
      </w:hyperlink>
      <w:r w:rsidRPr="00330FB7">
        <w:rPr>
          <w:rFonts w:ascii="Times New Roman" w:hAnsi="Times New Roman"/>
          <w:sz w:val="26"/>
          <w:szCs w:val="26"/>
        </w:rPr>
        <w:t xml:space="preserve"> настоящего подпункта.</w:t>
      </w:r>
    </w:p>
    <w:p w14:paraId="47469F4F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В случае отсутствия в МНПА положений, содержащих возможные риски нарушения антимонопольного законодательства, а также положений, способствующих их возникновению, информация об этом отражается в Справке.</w:t>
      </w:r>
    </w:p>
    <w:p w14:paraId="7B5A6812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В случае выявления в МНПА положений, содержащих возможные риски нарушения антимонопольного законодательства, структурное подразделение администрации района - разработчик МНПА принимает одно из следующих решений:</w:t>
      </w:r>
    </w:p>
    <w:p w14:paraId="56577A97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о внесении изменений в МНПА;</w:t>
      </w:r>
    </w:p>
    <w:p w14:paraId="7506DD07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о признании утратившим силу МНПА;</w:t>
      </w:r>
    </w:p>
    <w:p w14:paraId="235A3E25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о принятии нового МНПА.</w:t>
      </w:r>
    </w:p>
    <w:p w14:paraId="580EDACC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Сведения о принятом решении структурное подразделение администрации района, являющееся разработчиком МНПА, направляет в юридический комитет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в течение 10 рабочих дней со дня принятия решения, указанного в настоящего Положения для сведения.</w:t>
      </w:r>
    </w:p>
    <w:p w14:paraId="4CEC9748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При принятии решения разработчиком о сохранении действующего правового регулирования в юридический комитет направляется обоснование принятого решения.</w:t>
      </w:r>
    </w:p>
    <w:p w14:paraId="2B747076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</w:p>
    <w:p w14:paraId="2D0B2766" w14:textId="77777777" w:rsidR="003D10C6" w:rsidRPr="00330FB7" w:rsidRDefault="003D10C6" w:rsidP="003D10C6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Экспертиза ПМНПА </w:t>
      </w:r>
    </w:p>
    <w:p w14:paraId="1FF3474D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4.4. Экспертиза ПМНПА (кроме ПМНПА, разработанных во исполнение переданных муниципальному образованию </w:t>
      </w:r>
      <w:proofErr w:type="spellStart"/>
      <w:r w:rsidRPr="00330FB7">
        <w:rPr>
          <w:sz w:val="26"/>
          <w:szCs w:val="26"/>
        </w:rPr>
        <w:t>Нефтеюганский</w:t>
      </w:r>
      <w:proofErr w:type="spellEnd"/>
      <w:r w:rsidRPr="00330FB7">
        <w:rPr>
          <w:sz w:val="26"/>
          <w:szCs w:val="26"/>
        </w:rPr>
        <w:t xml:space="preserve"> район отдельных государственных полномочий автономного округа) проводится юридическим комитетом в рамках правовой и антикоррупционной экспертизы, установленной </w:t>
      </w:r>
      <w:r w:rsidRPr="00330FB7">
        <w:rPr>
          <w:sz w:val="26"/>
          <w:szCs w:val="26"/>
        </w:rPr>
        <w:lastRenderedPageBreak/>
        <w:t xml:space="preserve">Порядком внесения проектов муниципальных правовых актов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района, утвержденным постановлением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района.</w:t>
      </w:r>
    </w:p>
    <w:p w14:paraId="5303273E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4.4.1. Экспертизе не подлежат ПМНПА, не прошедшие процедуру общественного обсуждения на портале проектов нормативных правовых актов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в информационно-телекоммуникационной сети «Интернет» по адресу: </w:t>
      </w:r>
      <w:hyperlink r:id="rId8" w:tgtFrame="_blank" w:tooltip="&lt;div class=&quot;doc www&quot;&gt;http://regulation.admhmao.ru&lt;/div&gt;" w:history="1">
        <w:r w:rsidRPr="0005394F">
          <w:rPr>
            <w:rStyle w:val="ad"/>
            <w:color w:val="000000"/>
            <w:sz w:val="26"/>
            <w:szCs w:val="26"/>
          </w:rPr>
          <w:t>http://regulation.admhmao.ru</w:t>
        </w:r>
      </w:hyperlink>
      <w:r w:rsidRPr="0005394F">
        <w:rPr>
          <w:color w:val="000000"/>
          <w:sz w:val="26"/>
          <w:szCs w:val="26"/>
        </w:rPr>
        <w:t xml:space="preserve"> </w:t>
      </w:r>
      <w:r w:rsidRPr="00330FB7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Портал проектов нормативных правовых актов (regulation.admhmao.ru).</w:t>
      </w:r>
    </w:p>
    <w:p w14:paraId="3B05604C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4.4.2. Юридический комитет размещает в СЭД «Дело» информационную справку, содержащую сведения о результатах проведения общественного обсуждения ПМНПА на Портале проектов нормативных правовых актов (regulation.admhmao.ru),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с указанием замечаний и предложений и принятым по ним решениям (при наличии замечаний и предложений).</w:t>
      </w:r>
    </w:p>
    <w:p w14:paraId="584C173A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4.4.3. </w:t>
      </w:r>
      <w:r w:rsidRPr="005119CC">
        <w:rPr>
          <w:rFonts w:ascii="Times New Roman" w:hAnsi="Times New Roman"/>
          <w:sz w:val="26"/>
          <w:szCs w:val="26"/>
        </w:rPr>
        <w:t>Информационная справка не размещается в случае, если сроки разработки ПМНПА сокращены ввиду необходимости оперативного принятия ПМНПА. Отметка о срочном принятии ПМНПА («СРОЧНЫЙ ПМНПА») размещается руководителем структурного подразделения администрации района разработчика ПМНПА, окно «Примечание» в разделе «Основные» в карточке проекта СЭД «Дело».</w:t>
      </w:r>
    </w:p>
    <w:p w14:paraId="7A24012E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 xml:space="preserve">Срочный ПМНПА принимается и одновременно размещается в информационно-телекоммуникационной сети Интернет на Портале проектов нормативных правовых актов (regulation.admhmao.ru) в целях проведения общественного обсуждения на предмет выявления возможных рисков нарушения антимонопольного законодательства. </w:t>
      </w:r>
    </w:p>
    <w:p w14:paraId="524E3E3E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>В случае поступления замечаний и предложений к МНПА в результате проведенного общественного обсуждения, структурное подразделение администрации района, являющееся разработчик ПМНПА принимает одно из следующих решений:</w:t>
      </w:r>
    </w:p>
    <w:p w14:paraId="1EB6A62B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>о внесении изменений в МНПА;</w:t>
      </w:r>
    </w:p>
    <w:p w14:paraId="60118AB3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>о признании утратившим силу МНПА;</w:t>
      </w:r>
    </w:p>
    <w:p w14:paraId="1C02CF05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 xml:space="preserve">о признании нового МНПА. </w:t>
      </w:r>
    </w:p>
    <w:p w14:paraId="32CCAC10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ab/>
        <w:t xml:space="preserve">Сведения о принятом решении структурное подразделение администрации района, являющееся разработчиком МНПА, направляет в юридический комитет в течение 10 рабочих дней со дня принятия решения, указанного в настоящем Положении для сведения. </w:t>
      </w:r>
    </w:p>
    <w:p w14:paraId="70F1B2F5" w14:textId="77777777" w:rsidR="003D10C6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19CC">
        <w:rPr>
          <w:rFonts w:ascii="Times New Roman" w:hAnsi="Times New Roman"/>
          <w:sz w:val="26"/>
          <w:szCs w:val="26"/>
        </w:rPr>
        <w:t>При принятии решения разработчиком о сохранении действующего правового регулирования в юридический комитет направляется обоснование принятого решения</w:t>
      </w:r>
      <w:r w:rsidRPr="00330FB7">
        <w:rPr>
          <w:rFonts w:ascii="Times New Roman" w:hAnsi="Times New Roman"/>
          <w:sz w:val="26"/>
          <w:szCs w:val="26"/>
        </w:rPr>
        <w:t>.</w:t>
      </w:r>
    </w:p>
    <w:p w14:paraId="036B5658" w14:textId="77777777" w:rsidR="003D10C6" w:rsidRPr="005119CC" w:rsidRDefault="003D10C6" w:rsidP="003D10C6">
      <w:pPr>
        <w:pStyle w:val="af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5119CC">
        <w:rPr>
          <w:rFonts w:ascii="Times New Roman" w:hAnsi="Times New Roman"/>
          <w:i/>
          <w:color w:val="FF0000"/>
          <w:sz w:val="26"/>
          <w:szCs w:val="26"/>
        </w:rPr>
        <w:t>(</w:t>
      </w:r>
      <w:r>
        <w:rPr>
          <w:rFonts w:ascii="Times New Roman" w:hAnsi="Times New Roman"/>
          <w:i/>
          <w:color w:val="FF0000"/>
          <w:sz w:val="26"/>
          <w:szCs w:val="26"/>
        </w:rPr>
        <w:t>подпункт 4.4.3. в редакции постановления АНР от 23.06.2021 № 1066-па</w:t>
      </w:r>
      <w:r w:rsidRPr="005119CC">
        <w:rPr>
          <w:rFonts w:ascii="Times New Roman" w:hAnsi="Times New Roman"/>
          <w:i/>
          <w:color w:val="FF0000"/>
          <w:sz w:val="26"/>
          <w:szCs w:val="26"/>
        </w:rPr>
        <w:t>)</w:t>
      </w:r>
    </w:p>
    <w:p w14:paraId="47DC32D4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78"/>
      <w:bookmarkEnd w:id="2"/>
      <w:r w:rsidRPr="00330FB7">
        <w:rPr>
          <w:rFonts w:ascii="Times New Roman" w:hAnsi="Times New Roman"/>
          <w:sz w:val="26"/>
          <w:szCs w:val="26"/>
        </w:rPr>
        <w:t>4.4.4. В случае, если ПМНПА не относится к ПМНПА, определенных Приложением 1 к Положению, юридический комитет в течении 3 рабочих дней осуществляет экспертизу ПМНПА на предмет наличия (отсутствия) положений, содержащих возможные риски нарушения антимонопольного законодательства.</w:t>
      </w:r>
    </w:p>
    <w:p w14:paraId="6596C615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4.4.5. В случае отсутствия в ПМНПА положений, содержащих возможные риски нарушения антимонопольного законодательства и (или) положений, которые не относятся к рискам нарушения антимонопольного законодательства, но могут способствовать созданию условий для их возникновения, юридический комитет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в листе визирования карточки ПМНПА СЭД «Дело» размещает отметку «Положения, содержащие возможные риски нарушения антимонопольного законодательства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и (или) положений, которые не относятся к рискам нарушения антимонопольного </w:t>
      </w:r>
      <w:r w:rsidRPr="00330FB7">
        <w:rPr>
          <w:rFonts w:ascii="Times New Roman" w:hAnsi="Times New Roman"/>
          <w:sz w:val="26"/>
          <w:szCs w:val="26"/>
        </w:rPr>
        <w:lastRenderedPageBreak/>
        <w:t>законодательства, но могут способствовать созданию условий для их возникновения, не установлены»;</w:t>
      </w:r>
    </w:p>
    <w:p w14:paraId="6439F003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4.4.6. В случае наличия в ПМНПА положений, содержащих возможные риски нарушения антимонопольного законодательства и (или) положений, которые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не относятся к рискам нарушения антимонопольного законодательства, но могут способствовать созданию условий для их возникновения, юридический комитет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в листе визирования карточки ПМНПА СЭД «Дело» размещает отметку «Установлены положения, содержащие возможные риски нарушения антимонопольного законодательства и (или) положений, которые не относятся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к рискам нарушения антимонопольного законодательства, но могут способствовать созданию условий для их возникновения».</w:t>
      </w:r>
    </w:p>
    <w:p w14:paraId="1DB9A1DF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4.4.7. В случае, указанном в подпункте 4.4.6 настоящего пункта, ПМНПА после устранения разработчиком замечаний, рекомендаций размещается в карточке проекта СЭД «Дело» в новой версии для проведения повторной экспертизы на предмет наличия (отсутствия) положений, содержащих возможные риски нарушения антимонопольного законодательства. </w:t>
      </w:r>
    </w:p>
    <w:p w14:paraId="7583A85F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4.4.8. В случае несогласия с замечаниями, рекомендациями юридического комитета, заключением </w:t>
      </w:r>
      <w:proofErr w:type="spellStart"/>
      <w:r w:rsidRPr="00330FB7">
        <w:rPr>
          <w:sz w:val="26"/>
          <w:szCs w:val="26"/>
        </w:rPr>
        <w:t>Депэкономики</w:t>
      </w:r>
      <w:proofErr w:type="spellEnd"/>
      <w:r w:rsidRPr="00330FB7">
        <w:rPr>
          <w:sz w:val="26"/>
          <w:szCs w:val="26"/>
        </w:rPr>
        <w:t xml:space="preserve"> Югры, разработчик ПМНПА в течени</w:t>
      </w:r>
      <w:r>
        <w:rPr>
          <w:sz w:val="26"/>
          <w:szCs w:val="26"/>
        </w:rPr>
        <w:t>е</w:t>
      </w:r>
      <w:r w:rsidRPr="00330FB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5 рабочих дней со дня получения заключения направляет ПМНПА (с приложением пояснительной записки с мотивированным обоснованием своего несогласия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замечаниями, рекомендациями и иных необходимых документов) в адрес председателя комиссии по внутреннему контролю за соблюдением соответствия деятельности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требованиям антимонопольного законодательства (далее – комиссия) для рассмотрения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на заседании комиссии </w:t>
      </w:r>
      <w:r w:rsidRPr="007D71D1">
        <w:rPr>
          <w:strike/>
          <w:sz w:val="26"/>
          <w:szCs w:val="26"/>
        </w:rPr>
        <w:t>в порядке, установленном распоряжением администрации района</w:t>
      </w:r>
      <w:r w:rsidRPr="00330FB7">
        <w:rPr>
          <w:sz w:val="26"/>
          <w:szCs w:val="26"/>
        </w:rPr>
        <w:t>.</w:t>
      </w:r>
    </w:p>
    <w:p w14:paraId="56DF45D6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Состав комиссии и Положение о комиссии утверждаются распоряжением администрации района.</w:t>
      </w:r>
    </w:p>
    <w:p w14:paraId="4E87105D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Комиссия в течении 10 рабочих дней рассматривает документы, указанные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в настоящем подпункте, и дает разработчику ПМНПА рекомендации об устранении замечаний (при наличии).</w:t>
      </w:r>
    </w:p>
    <w:p w14:paraId="2E8B8FA9" w14:textId="77777777" w:rsidR="003D10C6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Разработчик ПМНПА устраняет замечания в соответствии с рекомендациями Комиссии.</w:t>
      </w:r>
      <w:r>
        <w:rPr>
          <w:sz w:val="26"/>
          <w:szCs w:val="26"/>
        </w:rPr>
        <w:t xml:space="preserve"> </w:t>
      </w:r>
    </w:p>
    <w:p w14:paraId="3B1311FF" w14:textId="77777777" w:rsidR="003D10C6" w:rsidRPr="007D71D1" w:rsidRDefault="003D10C6" w:rsidP="003D10C6">
      <w:pPr>
        <w:ind w:firstLine="709"/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(измен. от 23.06.2021 № 1066-па)</w:t>
      </w:r>
    </w:p>
    <w:p w14:paraId="65A6480A" w14:textId="77777777" w:rsidR="003D10C6" w:rsidRPr="00330FB7" w:rsidRDefault="003D10C6" w:rsidP="003D10C6">
      <w:pPr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Мониторинг и анализ практики применения </w:t>
      </w:r>
    </w:p>
    <w:p w14:paraId="372690C2" w14:textId="77777777" w:rsidR="003D10C6" w:rsidRPr="00330FB7" w:rsidRDefault="003D10C6" w:rsidP="003D10C6">
      <w:pPr>
        <w:jc w:val="center"/>
        <w:rPr>
          <w:sz w:val="26"/>
          <w:szCs w:val="26"/>
        </w:rPr>
      </w:pPr>
      <w:r w:rsidRPr="00330FB7">
        <w:rPr>
          <w:sz w:val="26"/>
          <w:szCs w:val="26"/>
        </w:rPr>
        <w:t>антимонопольного законодательства в администрации района</w:t>
      </w:r>
    </w:p>
    <w:p w14:paraId="5D8C363F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4.5. Юридический комитет при проведении мониторинга и анализа практики применения антимонопольного законодательства администрацией района проводит на систематической основе оценку эффективности разработанных и реализуемых мероприятий по снижению рисков нарушения антимонопольного законодательства.</w:t>
      </w:r>
      <w:r>
        <w:rPr>
          <w:sz w:val="26"/>
          <w:szCs w:val="26"/>
        </w:rPr>
        <w:t xml:space="preserve"> </w:t>
      </w:r>
    </w:p>
    <w:p w14:paraId="6709EB92" w14:textId="77777777" w:rsidR="003D10C6" w:rsidRPr="00330FB7" w:rsidRDefault="003D10C6" w:rsidP="003D10C6">
      <w:pPr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4.6. Расчет показателей функционирования в администрации района осуществляет юридический комитет в соответствии с методикой</w:t>
      </w:r>
      <w:r w:rsidRPr="00330FB7">
        <w:rPr>
          <w:bCs/>
          <w:color w:val="000000"/>
          <w:sz w:val="26"/>
          <w:szCs w:val="26"/>
        </w:rPr>
        <w:t xml:space="preserve"> расчета ключевых показателей эффективности функционирования антимонопольного </w:t>
      </w:r>
      <w:proofErr w:type="spellStart"/>
      <w:r w:rsidRPr="00330FB7">
        <w:rPr>
          <w:bCs/>
          <w:color w:val="000000"/>
          <w:sz w:val="26"/>
          <w:szCs w:val="26"/>
        </w:rPr>
        <w:t>комплаенса</w:t>
      </w:r>
      <w:proofErr w:type="spellEnd"/>
      <w:r w:rsidRPr="00330FB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330FB7">
        <w:rPr>
          <w:bCs/>
          <w:color w:val="000000"/>
          <w:sz w:val="26"/>
          <w:szCs w:val="26"/>
        </w:rPr>
        <w:t>в администрации Нефтеюганском районе</w:t>
      </w:r>
      <w:r w:rsidRPr="00330FB7">
        <w:rPr>
          <w:sz w:val="26"/>
          <w:szCs w:val="26"/>
        </w:rPr>
        <w:t xml:space="preserve">, утвержденной муниципальным правовым актом администрации района (далее – методика расчета </w:t>
      </w:r>
      <w:r w:rsidRPr="00330FB7">
        <w:rPr>
          <w:bCs/>
          <w:color w:val="000000"/>
          <w:sz w:val="26"/>
          <w:szCs w:val="26"/>
        </w:rPr>
        <w:t>ключевых показателей)</w:t>
      </w:r>
      <w:r w:rsidRPr="00330FB7">
        <w:rPr>
          <w:sz w:val="26"/>
          <w:szCs w:val="26"/>
        </w:rPr>
        <w:t xml:space="preserve">. </w:t>
      </w:r>
    </w:p>
    <w:p w14:paraId="029F3455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4.7. Сведения о результатах мониторинга и анализа практики применения антимонопольного законодательства в администрации района включаются в доклад об антимонопольном </w:t>
      </w:r>
      <w:proofErr w:type="spellStart"/>
      <w:r w:rsidRPr="00330FB7">
        <w:rPr>
          <w:rFonts w:ascii="Times New Roman" w:hAnsi="Times New Roman"/>
          <w:sz w:val="26"/>
          <w:szCs w:val="26"/>
        </w:rPr>
        <w:t>комплаенсе</w:t>
      </w:r>
      <w:proofErr w:type="spellEnd"/>
      <w:r w:rsidRPr="00330FB7">
        <w:rPr>
          <w:rFonts w:ascii="Times New Roman" w:hAnsi="Times New Roman"/>
          <w:sz w:val="26"/>
          <w:szCs w:val="26"/>
        </w:rPr>
        <w:t>.</w:t>
      </w:r>
    </w:p>
    <w:p w14:paraId="30A750C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sz w:val="26"/>
          <w:szCs w:val="26"/>
        </w:rPr>
      </w:pPr>
    </w:p>
    <w:p w14:paraId="1DD1FEF1" w14:textId="77777777" w:rsidR="003D10C6" w:rsidRPr="00330FB7" w:rsidRDefault="003D10C6" w:rsidP="003D10C6">
      <w:pPr>
        <w:pStyle w:val="2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8"/>
        </w:rPr>
      </w:pPr>
      <w:r w:rsidRPr="00330FB7">
        <w:rPr>
          <w:sz w:val="26"/>
          <w:szCs w:val="28"/>
        </w:rPr>
        <w:t>Мероприятия по снижению рисков и устранению нарушений антимонопольного законодательства</w:t>
      </w:r>
    </w:p>
    <w:p w14:paraId="1C2E339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6"/>
          <w:szCs w:val="26"/>
        </w:rPr>
      </w:pPr>
    </w:p>
    <w:p w14:paraId="337D67F1" w14:textId="77777777" w:rsidR="003D10C6" w:rsidRPr="00330FB7" w:rsidRDefault="003D10C6" w:rsidP="003D10C6">
      <w:pPr>
        <w:pStyle w:val="af0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В целях снижения рисков нарушения антимонопольного законодательства администрацией района, устранения выявленных нарушений юридический комитет осуществляет мониторинг исполнения </w:t>
      </w:r>
      <w:r w:rsidRPr="00330FB7">
        <w:rPr>
          <w:rFonts w:ascii="Times New Roman" w:hAnsi="Times New Roman"/>
          <w:sz w:val="26"/>
          <w:szCs w:val="28"/>
        </w:rPr>
        <w:t>Плана мероприятий.</w:t>
      </w:r>
      <w:r w:rsidRPr="00330FB7">
        <w:rPr>
          <w:rFonts w:ascii="Times New Roman" w:hAnsi="Times New Roman"/>
          <w:sz w:val="26"/>
          <w:szCs w:val="26"/>
        </w:rPr>
        <w:t xml:space="preserve"> </w:t>
      </w:r>
    </w:p>
    <w:p w14:paraId="6D0964B6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5.2. Проект плана мероприятий разрабатывает юридический комитет в срок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до 30 ноября года, предшествующего году его реализации, размещает его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 xml:space="preserve">на официальном сайте в разделе «Антимонопольный </w:t>
      </w:r>
      <w:proofErr w:type="spellStart"/>
      <w:r w:rsidRPr="00330FB7">
        <w:rPr>
          <w:rFonts w:ascii="Times New Roman" w:hAnsi="Times New Roman"/>
          <w:sz w:val="26"/>
          <w:szCs w:val="26"/>
        </w:rPr>
        <w:t>комплаенс</w:t>
      </w:r>
      <w:proofErr w:type="spellEnd"/>
      <w:r w:rsidRPr="00330FB7">
        <w:rPr>
          <w:rFonts w:ascii="Times New Roman" w:hAnsi="Times New Roman"/>
          <w:sz w:val="26"/>
          <w:szCs w:val="26"/>
        </w:rPr>
        <w:t xml:space="preserve">» для замечаний </w:t>
      </w:r>
      <w:r>
        <w:rPr>
          <w:rFonts w:ascii="Times New Roman" w:hAnsi="Times New Roman"/>
          <w:sz w:val="26"/>
          <w:szCs w:val="26"/>
        </w:rPr>
        <w:br/>
      </w:r>
      <w:r w:rsidRPr="00330FB7">
        <w:rPr>
          <w:rFonts w:ascii="Times New Roman" w:hAnsi="Times New Roman"/>
          <w:sz w:val="26"/>
          <w:szCs w:val="26"/>
        </w:rPr>
        <w:t>и предложений граждан, юридических лиц, общественных организаций и других заинтересованных лиц.</w:t>
      </w:r>
    </w:p>
    <w:p w14:paraId="1C6983FE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>Сбор замечаний и предложений, указанных в настоящем пункте, осуществляется в течении 20 календарных дней после размещения на официальном сайте проекта плана мероприятий.</w:t>
      </w:r>
    </w:p>
    <w:p w14:paraId="16F97414" w14:textId="77777777" w:rsidR="003D10C6" w:rsidRPr="00330FB7" w:rsidRDefault="003D10C6" w:rsidP="003D10C6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30FB7">
        <w:rPr>
          <w:rFonts w:ascii="Times New Roman" w:hAnsi="Times New Roman"/>
          <w:sz w:val="26"/>
          <w:szCs w:val="26"/>
        </w:rPr>
        <w:t xml:space="preserve">План </w:t>
      </w:r>
      <w:r w:rsidRPr="00330FB7">
        <w:rPr>
          <w:rFonts w:ascii="Times New Roman" w:hAnsi="Times New Roman"/>
          <w:sz w:val="26"/>
          <w:szCs w:val="28"/>
        </w:rPr>
        <w:t xml:space="preserve">мероприятий утверждается Главой района и размещается </w:t>
      </w:r>
      <w:r w:rsidRPr="00330FB7">
        <w:rPr>
          <w:rFonts w:ascii="Times New Roman" w:hAnsi="Times New Roman"/>
          <w:sz w:val="26"/>
          <w:szCs w:val="26"/>
        </w:rPr>
        <w:t xml:space="preserve">на официальном сайте в разделе «Антимонопольный </w:t>
      </w:r>
      <w:proofErr w:type="spellStart"/>
      <w:r w:rsidRPr="00330FB7">
        <w:rPr>
          <w:rFonts w:ascii="Times New Roman" w:hAnsi="Times New Roman"/>
          <w:sz w:val="26"/>
          <w:szCs w:val="26"/>
        </w:rPr>
        <w:t>комплаенс</w:t>
      </w:r>
      <w:proofErr w:type="spellEnd"/>
      <w:r w:rsidRPr="00330FB7">
        <w:rPr>
          <w:rFonts w:ascii="Times New Roman" w:hAnsi="Times New Roman"/>
          <w:sz w:val="26"/>
          <w:szCs w:val="26"/>
        </w:rPr>
        <w:t>».</w:t>
      </w:r>
    </w:p>
    <w:p w14:paraId="7AE6DDB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5.3. Сведения об исполнении плана мероприятий включаются в доклад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.</w:t>
      </w:r>
    </w:p>
    <w:p w14:paraId="05D45CA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3EF3E5F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Оценка эффективности функционирования в администрации района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</w:p>
    <w:p w14:paraId="2DC9E00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5.4. В целях оценки эффективности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 юридический комитет не реже 1 раза в год проводит оценку достижения ключевых показателей эффективности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района, установленные методикой расчета ключевых показателей.</w:t>
      </w:r>
    </w:p>
    <w:p w14:paraId="34A4B90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5.5. Сведения о достижении ключевых показателей эффективности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 включаются в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.</w:t>
      </w:r>
    </w:p>
    <w:p w14:paraId="2E5AE96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14:paraId="70B9068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  <w:lang w:val="en-US"/>
        </w:rPr>
        <w:t>VI</w:t>
      </w:r>
      <w:r w:rsidRPr="00330FB7">
        <w:rPr>
          <w:sz w:val="26"/>
          <w:szCs w:val="26"/>
        </w:rPr>
        <w:t xml:space="preserve">.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</w:p>
    <w:p w14:paraId="053C81C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14:paraId="7D4A5D6A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6.1. Проект доклада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 представляется юридическим комитетом на подпись Главе района не позднее 1 апреля года, следующего за отчетным. </w:t>
      </w:r>
    </w:p>
    <w:p w14:paraId="28EEB454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Подписанный Главой района проект доклада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 представляется юридическим комитетом в течение недели с момента его подписания в Коллегиальный орган.</w:t>
      </w:r>
    </w:p>
    <w:p w14:paraId="6888C81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6.2. Коллегиальный орган утверждает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 в срок не позднее 1 июля года, следующего за отчетным.</w:t>
      </w:r>
    </w:p>
    <w:p w14:paraId="62700DF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6.3.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 xml:space="preserve"> должен содержать информацию:</w:t>
      </w:r>
    </w:p>
    <w:p w14:paraId="7FD3A14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а) о результатах мониторинга и анализа практики применения антимонопольного законодательства в администрации района;</w:t>
      </w:r>
    </w:p>
    <w:p w14:paraId="74DE181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б) об исполнении плана мероприятий;</w:t>
      </w:r>
    </w:p>
    <w:p w14:paraId="0750517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района;</w:t>
      </w:r>
    </w:p>
    <w:p w14:paraId="2F5284A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lastRenderedPageBreak/>
        <w:t xml:space="preserve">г) о проведении ознакомления работников администрации района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антимонопольным </w:t>
      </w:r>
      <w:proofErr w:type="spellStart"/>
      <w:r w:rsidRPr="00330FB7">
        <w:rPr>
          <w:sz w:val="26"/>
          <w:szCs w:val="26"/>
        </w:rPr>
        <w:t>комплаенсом</w:t>
      </w:r>
      <w:proofErr w:type="spellEnd"/>
      <w:r w:rsidRPr="00330FB7">
        <w:rPr>
          <w:sz w:val="26"/>
          <w:szCs w:val="26"/>
        </w:rPr>
        <w:t>, а также о проведении обучающих мероприятий.</w:t>
      </w:r>
    </w:p>
    <w:p w14:paraId="0BB87BAD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6.4. Доклад об антимонопольном </w:t>
      </w:r>
      <w:proofErr w:type="spellStart"/>
      <w:r w:rsidRPr="00330FB7">
        <w:rPr>
          <w:sz w:val="26"/>
          <w:szCs w:val="26"/>
        </w:rPr>
        <w:t>комплаенсе</w:t>
      </w:r>
      <w:proofErr w:type="spellEnd"/>
      <w:r w:rsidRPr="00330FB7">
        <w:rPr>
          <w:sz w:val="26"/>
          <w:szCs w:val="26"/>
        </w:rPr>
        <w:t>, утвержденный Коллегиальным органом, размещается на официальном сайте в течение месяца с момента его утверждения.</w:t>
      </w:r>
    </w:p>
    <w:p w14:paraId="3F6D505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</w:p>
    <w:p w14:paraId="5FB1330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330FB7">
        <w:rPr>
          <w:sz w:val="26"/>
          <w:szCs w:val="26"/>
          <w:lang w:val="en-US"/>
        </w:rPr>
        <w:t>VII</w:t>
      </w:r>
      <w:r w:rsidRPr="00330FB7">
        <w:rPr>
          <w:sz w:val="26"/>
          <w:szCs w:val="26"/>
        </w:rPr>
        <w:t>. Ответственность</w:t>
      </w:r>
    </w:p>
    <w:p w14:paraId="2BFEE68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14:paraId="6CDE030F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7.1. Структурные подразделения администрации района несут ответственность за своевременность и достоверность предоставленной информации и документов, связанных с функционированием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 xml:space="preserve"> в администрации района, в соответствии с настоящим Положением.</w:t>
      </w:r>
    </w:p>
    <w:p w14:paraId="1C283DA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7.2. Работники администрации района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района, регламентирующих процедуры и мероприятия антимонопольного </w:t>
      </w:r>
      <w:proofErr w:type="spellStart"/>
      <w:r w:rsidRPr="00330FB7">
        <w:rPr>
          <w:sz w:val="26"/>
          <w:szCs w:val="26"/>
        </w:rPr>
        <w:t>комплаенса</w:t>
      </w:r>
      <w:proofErr w:type="spellEnd"/>
      <w:r w:rsidRPr="00330FB7">
        <w:rPr>
          <w:sz w:val="26"/>
          <w:szCs w:val="26"/>
        </w:rPr>
        <w:t>.</w:t>
      </w:r>
    </w:p>
    <w:p w14:paraId="4ED1019C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14:paraId="43379962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47042B0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05F3910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6C0E5E3A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E41BDDE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3B1DF5F2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077107FB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164BCB1A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4BB70A5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55DD5FBA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8AE5117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4269B61F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6C7CAA23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0597E99E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FEA1144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41A52064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6D86920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6745F7CB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02401AAA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04B9F28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025B29A" w14:textId="35875A3E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61418C18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AA85FDE" w14:textId="249DCF3F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55246BBE" w14:textId="7146394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E105028" w14:textId="42DFCFA5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1F2DC0DD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187297C0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F345AE4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168FDB3C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7DA50C2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7D58F2A5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5861B1C8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36EE19A7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rPr>
          <w:sz w:val="26"/>
          <w:szCs w:val="26"/>
        </w:rPr>
      </w:pPr>
      <w:r w:rsidRPr="00330FB7">
        <w:rPr>
          <w:sz w:val="26"/>
          <w:szCs w:val="26"/>
        </w:rPr>
        <w:t xml:space="preserve">Приложение 1 </w:t>
      </w:r>
    </w:p>
    <w:p w14:paraId="675AE6E5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rPr>
          <w:sz w:val="26"/>
          <w:szCs w:val="26"/>
        </w:rPr>
      </w:pPr>
      <w:r w:rsidRPr="00330FB7">
        <w:rPr>
          <w:sz w:val="26"/>
          <w:szCs w:val="26"/>
        </w:rPr>
        <w:t>к Положению</w:t>
      </w:r>
    </w:p>
    <w:p w14:paraId="2558C71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rPr>
          <w:sz w:val="26"/>
          <w:szCs w:val="26"/>
        </w:rPr>
      </w:pPr>
      <w:r w:rsidRPr="00330FB7">
        <w:rPr>
          <w:sz w:val="26"/>
          <w:szCs w:val="26"/>
        </w:rPr>
        <w:t>о системе внутреннего обеспечения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>соответствия требованиям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>антимонопольного законодательства</w:t>
      </w:r>
    </w:p>
    <w:p w14:paraId="59DBA143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rPr>
          <w:sz w:val="26"/>
          <w:szCs w:val="26"/>
        </w:rPr>
      </w:pPr>
      <w:r w:rsidRPr="00330FB7">
        <w:rPr>
          <w:sz w:val="26"/>
          <w:szCs w:val="26"/>
        </w:rPr>
        <w:t xml:space="preserve">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(антимонопольный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>)</w:t>
      </w:r>
    </w:p>
    <w:p w14:paraId="59C67F9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2F19FEE1" w14:textId="77777777" w:rsidR="003D10C6" w:rsidRPr="00330FB7" w:rsidRDefault="003D10C6" w:rsidP="003D10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353BF9A" w14:textId="77777777" w:rsidR="003D10C6" w:rsidRPr="00330FB7" w:rsidRDefault="003D10C6" w:rsidP="003D10C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Нормативные правовые акты, не подлежащие анализу на предмет </w:t>
      </w:r>
    </w:p>
    <w:p w14:paraId="0EEA43D3" w14:textId="77777777" w:rsidR="003D10C6" w:rsidRPr="00330FB7" w:rsidRDefault="003D10C6" w:rsidP="003D10C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 xml:space="preserve">выявления положений, содержащих возможные риски нарушения </w:t>
      </w:r>
    </w:p>
    <w:p w14:paraId="4C38B710" w14:textId="77777777" w:rsidR="003D10C6" w:rsidRPr="00330FB7" w:rsidRDefault="003D10C6" w:rsidP="003D10C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0FB7">
        <w:rPr>
          <w:sz w:val="26"/>
          <w:szCs w:val="26"/>
        </w:rPr>
        <w:t>антимонопольного законодательства</w:t>
      </w:r>
    </w:p>
    <w:p w14:paraId="36D3D09B" w14:textId="77777777" w:rsidR="003D10C6" w:rsidRDefault="003D10C6" w:rsidP="003D10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6F6A472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1. Нормативные правовые акты органов местного самоуправления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района, регулирующие вопросы реализации кадровой политики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в сфере муниципальной службы, кадров, а также противодействия коррупции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и урегулирования конфликта интересов в деятельности работников органов местного самоуправления </w:t>
      </w:r>
      <w:proofErr w:type="spellStart"/>
      <w:r w:rsidRPr="00330FB7">
        <w:rPr>
          <w:sz w:val="26"/>
          <w:szCs w:val="26"/>
        </w:rPr>
        <w:t>Нефтюганского</w:t>
      </w:r>
      <w:proofErr w:type="spellEnd"/>
      <w:r w:rsidRPr="00330FB7">
        <w:rPr>
          <w:sz w:val="26"/>
          <w:szCs w:val="26"/>
        </w:rPr>
        <w:t xml:space="preserve"> района, их подведомственных муниципальных предприятиях и учреждениях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района.</w:t>
      </w:r>
    </w:p>
    <w:p w14:paraId="6F0F96F5" w14:textId="77777777" w:rsidR="003D10C6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2. Акты, не прошедшие процедуру общественного обсуждения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в информационно-телекоммуникационной сети Интернет на Портале проектов нормативно – правовых актов Ханты-Мансийского автономного округа </w:t>
      </w:r>
      <w:r>
        <w:rPr>
          <w:sz w:val="26"/>
          <w:szCs w:val="26"/>
        </w:rPr>
        <w:t>–</w:t>
      </w:r>
      <w:r w:rsidRPr="00330FB7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в информационно-телекоммуникационной сети «Интернет» по адресу: </w:t>
      </w:r>
      <w:hyperlink r:id="rId9" w:history="1">
        <w:r w:rsidRPr="0005394F">
          <w:rPr>
            <w:rStyle w:val="ad"/>
            <w:color w:val="000000"/>
            <w:sz w:val="26"/>
            <w:szCs w:val="26"/>
          </w:rPr>
          <w:t>http://regulation.admhmao.ru</w:t>
        </w:r>
      </w:hyperlink>
      <w:r w:rsidRPr="0005394F">
        <w:rPr>
          <w:color w:val="000000"/>
          <w:sz w:val="26"/>
          <w:szCs w:val="26"/>
        </w:rPr>
        <w:t xml:space="preserve"> в</w:t>
      </w:r>
      <w:r w:rsidRPr="00330FB7">
        <w:rPr>
          <w:sz w:val="26"/>
          <w:szCs w:val="26"/>
        </w:rPr>
        <w:t xml:space="preserve"> целях проведения </w:t>
      </w:r>
      <w:r w:rsidRPr="00BF33F4">
        <w:rPr>
          <w:strike/>
          <w:sz w:val="26"/>
          <w:szCs w:val="26"/>
        </w:rPr>
        <w:t xml:space="preserve">общественной экспертизы </w:t>
      </w:r>
      <w:r w:rsidRPr="00BF33F4">
        <w:rPr>
          <w:strike/>
          <w:sz w:val="26"/>
          <w:szCs w:val="26"/>
        </w:rPr>
        <w:br/>
        <w:t>и публичного обсуждения</w:t>
      </w:r>
      <w:r w:rsidRPr="00BF33F4">
        <w:rPr>
          <w:sz w:val="26"/>
          <w:szCs w:val="26"/>
        </w:rPr>
        <w:t xml:space="preserve"> </w:t>
      </w:r>
      <w:r w:rsidRPr="00AE2D28">
        <w:rPr>
          <w:color w:val="0000FF"/>
          <w:sz w:val="26"/>
          <w:szCs w:val="26"/>
        </w:rPr>
        <w:t>общественного обсуждения</w:t>
      </w:r>
      <w:r w:rsidRPr="00330FB7">
        <w:rPr>
          <w:sz w:val="26"/>
          <w:szCs w:val="26"/>
        </w:rPr>
        <w:t xml:space="preserve"> на предмет выявления возможных рисков нарушения антимонопольного законодательства в разделе «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 xml:space="preserve">», за исключением случаев, предусмотренных подпунктом 4.4.3 пункта 4.4 раздела </w:t>
      </w:r>
      <w:r w:rsidRPr="00330FB7">
        <w:rPr>
          <w:sz w:val="26"/>
          <w:szCs w:val="26"/>
          <w:lang w:val="en-US"/>
        </w:rPr>
        <w:t>IV</w:t>
      </w:r>
      <w:r w:rsidRPr="00330FB7">
        <w:rPr>
          <w:sz w:val="26"/>
          <w:szCs w:val="26"/>
        </w:rPr>
        <w:t>.</w:t>
      </w:r>
    </w:p>
    <w:p w14:paraId="441F246C" w14:textId="77777777" w:rsidR="003D10C6" w:rsidRPr="00BF33F4" w:rsidRDefault="003D10C6" w:rsidP="003D10C6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6"/>
          <w:szCs w:val="26"/>
        </w:rPr>
      </w:pPr>
      <w:r w:rsidRPr="00BF33F4">
        <w:rPr>
          <w:i/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измен. от 23.06.2021 №1066-па</w:t>
      </w:r>
      <w:r w:rsidRPr="00BF33F4">
        <w:rPr>
          <w:i/>
          <w:color w:val="FF0000"/>
          <w:sz w:val="26"/>
          <w:szCs w:val="26"/>
        </w:rPr>
        <w:t>)</w:t>
      </w:r>
    </w:p>
    <w:p w14:paraId="79C520F7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3. Акты, содержащие сведения, составляющие государственную тайну или сведения конфиденциального характера.</w:t>
      </w:r>
    </w:p>
    <w:p w14:paraId="1A8EACDA" w14:textId="77777777" w:rsidR="003D10C6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4. </w:t>
      </w:r>
      <w:r w:rsidRPr="001704F7">
        <w:rPr>
          <w:sz w:val="26"/>
          <w:szCs w:val="26"/>
        </w:rPr>
        <w:t xml:space="preserve">Акты, содержащие сведения только об объеме финансирования муниципальных программ </w:t>
      </w:r>
      <w:proofErr w:type="spellStart"/>
      <w:r w:rsidRPr="001704F7">
        <w:rPr>
          <w:sz w:val="26"/>
          <w:szCs w:val="26"/>
        </w:rPr>
        <w:t>Нефтеюганского</w:t>
      </w:r>
      <w:proofErr w:type="spellEnd"/>
      <w:r w:rsidRPr="001704F7">
        <w:rPr>
          <w:sz w:val="26"/>
          <w:szCs w:val="26"/>
        </w:rPr>
        <w:t xml:space="preserve"> района либо о приведении финансирования муниципальных программ </w:t>
      </w:r>
      <w:proofErr w:type="spellStart"/>
      <w:r w:rsidRPr="001704F7">
        <w:rPr>
          <w:sz w:val="26"/>
          <w:szCs w:val="26"/>
        </w:rPr>
        <w:t>Нефтеюганского</w:t>
      </w:r>
      <w:proofErr w:type="spellEnd"/>
      <w:r w:rsidRPr="001704F7">
        <w:rPr>
          <w:sz w:val="26"/>
          <w:szCs w:val="26"/>
        </w:rPr>
        <w:t xml:space="preserve"> района в соответствие с Федеральными законами, законами Ханты - Мансийского автономного округа – Югры (далее – автономного округа), нормативными правовыми актами органов местного самоуправления </w:t>
      </w:r>
      <w:proofErr w:type="spellStart"/>
      <w:r w:rsidRPr="001704F7">
        <w:rPr>
          <w:sz w:val="26"/>
          <w:szCs w:val="26"/>
        </w:rPr>
        <w:t>Нефтеюганского</w:t>
      </w:r>
      <w:proofErr w:type="spellEnd"/>
      <w:r w:rsidRPr="001704F7">
        <w:rPr>
          <w:sz w:val="26"/>
          <w:szCs w:val="26"/>
        </w:rPr>
        <w:t xml:space="preserve"> района, </w:t>
      </w:r>
      <w:r w:rsidRPr="00AE2D28">
        <w:rPr>
          <w:color w:val="0000FF"/>
          <w:sz w:val="26"/>
          <w:szCs w:val="26"/>
        </w:rPr>
        <w:t xml:space="preserve">за исключением МНПА устанавливающие или изменяющие порядки реализации мероприятий муниципальных программ </w:t>
      </w:r>
      <w:proofErr w:type="spellStart"/>
      <w:r w:rsidRPr="00AE2D28">
        <w:rPr>
          <w:color w:val="0000FF"/>
          <w:sz w:val="26"/>
          <w:szCs w:val="26"/>
        </w:rPr>
        <w:t>Нефтеюганского</w:t>
      </w:r>
      <w:proofErr w:type="spellEnd"/>
      <w:r w:rsidRPr="00AE2D28">
        <w:rPr>
          <w:color w:val="0000FF"/>
          <w:sz w:val="26"/>
          <w:szCs w:val="26"/>
        </w:rPr>
        <w:t xml:space="preserve"> района.</w:t>
      </w:r>
    </w:p>
    <w:p w14:paraId="6E89EA41" w14:textId="77777777" w:rsidR="003D10C6" w:rsidRPr="00BF33F4" w:rsidRDefault="003D10C6" w:rsidP="003D10C6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6"/>
          <w:szCs w:val="26"/>
        </w:rPr>
      </w:pPr>
      <w:r w:rsidRPr="00BF33F4">
        <w:rPr>
          <w:i/>
          <w:color w:val="FF0000"/>
          <w:sz w:val="26"/>
          <w:szCs w:val="26"/>
        </w:rPr>
        <w:t>(измен. от 23.06.2021 №1066-па)</w:t>
      </w:r>
    </w:p>
    <w:p w14:paraId="3BECAF42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5. Акты, устанавливающие, изменяющие, отменяющие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с федеральными законами и иными нормативными правовыми актами, законами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и иными нормативными правовыми актами автономного округа, нормативными </w:t>
      </w:r>
      <w:r w:rsidRPr="00330FB7">
        <w:rPr>
          <w:sz w:val="26"/>
          <w:szCs w:val="26"/>
        </w:rPr>
        <w:lastRenderedPageBreak/>
        <w:t>правовыми актами органов местного самоуправления,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(тарифам).</w:t>
      </w:r>
    </w:p>
    <w:p w14:paraId="020C4355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6. Акты, регулирующие налоговые и бюджетные правоотношения.</w:t>
      </w:r>
    </w:p>
    <w:p w14:paraId="2B7FCAE1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7. Акты, разработанные в целях ликвидации чрезвычайных ситуаций природного и техногенного характера на период действия режимов повышенной готовности, режима чрезвычайной ситуации.</w:t>
      </w:r>
    </w:p>
    <w:p w14:paraId="6096D9A7" w14:textId="77777777" w:rsidR="003D10C6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8. </w:t>
      </w:r>
      <w:r w:rsidRPr="00BF33F4">
        <w:rPr>
          <w:sz w:val="26"/>
          <w:szCs w:val="26"/>
        </w:rPr>
        <w:t xml:space="preserve">Акты, утверждающие административные регламенты предоставления муниципальных услуг </w:t>
      </w:r>
      <w:r w:rsidRPr="00AE2D28">
        <w:rPr>
          <w:color w:val="0000FF"/>
          <w:sz w:val="26"/>
          <w:szCs w:val="26"/>
        </w:rPr>
        <w:t>(функций), осуществление муниципального контроля (надзора).</w:t>
      </w:r>
    </w:p>
    <w:p w14:paraId="1628CA31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>(измен. от 23.06.2021 №1066-па)</w:t>
      </w:r>
    </w:p>
    <w:p w14:paraId="35E16A35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9. Акты, регулирующие вопросы финансового обеспечения органов местного самоуправления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района, а также муниципальных предприятий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 xml:space="preserve">и учреждениях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района.</w:t>
      </w:r>
    </w:p>
    <w:p w14:paraId="23B433C5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10. Акты, регулирующие вопросы в области сохранения, использования, популяризации и государственной охраны объектов культурного наследия местного (муниципального) значения.</w:t>
      </w:r>
    </w:p>
    <w:p w14:paraId="5332CF1A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11. Акты, регулирующие вопросы в сфере управления проектной деятельностью в Нефтеюганском районе.</w:t>
      </w:r>
    </w:p>
    <w:p w14:paraId="5F3FFDAC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12. Акты, определяющие, изменяющие или отменяющие составы координационных, совещательных и иных органов.</w:t>
      </w:r>
    </w:p>
    <w:p w14:paraId="34F39889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 xml:space="preserve">13. Акты, утверждающие перечни должностных лиц органов местного самоуправления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района, уполномоченных составлять протоколы </w:t>
      </w:r>
      <w:r>
        <w:rPr>
          <w:sz w:val="26"/>
          <w:szCs w:val="26"/>
        </w:rPr>
        <w:br/>
      </w:r>
      <w:r w:rsidRPr="00330FB7">
        <w:rPr>
          <w:sz w:val="26"/>
          <w:szCs w:val="26"/>
        </w:rPr>
        <w:t>об административных правонарушениях.</w:t>
      </w:r>
    </w:p>
    <w:p w14:paraId="002F8C93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14. Акты, утверждающие результаты определения кадастровой стоимости объектов недвижимости.</w:t>
      </w:r>
    </w:p>
    <w:p w14:paraId="3B309DD9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15. Акты, устанавливающие, изменяющие, прекращающие ограничения, обременения прав на землю, предусмотренные земельным законодательством.</w:t>
      </w:r>
    </w:p>
    <w:p w14:paraId="53245B62" w14:textId="77777777" w:rsidR="003D10C6" w:rsidRPr="00330FB7" w:rsidRDefault="003D10C6" w:rsidP="003D10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FB7">
        <w:rPr>
          <w:sz w:val="26"/>
          <w:szCs w:val="26"/>
        </w:rPr>
        <w:t>16. Акты, утверждающие проект планировки и межевания территории.</w:t>
      </w:r>
    </w:p>
    <w:p w14:paraId="34D2A6C1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1054000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0191ABB8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</w:rPr>
      </w:pPr>
    </w:p>
    <w:p w14:paraId="4C75548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4C38E96E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3E600836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0527E500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14:paraId="6688DB42" w14:textId="77777777" w:rsidR="003D10C6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954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330FB7">
        <w:rPr>
          <w:sz w:val="26"/>
          <w:szCs w:val="26"/>
        </w:rPr>
        <w:lastRenderedPageBreak/>
        <w:t xml:space="preserve">Приложение 2 </w:t>
      </w:r>
    </w:p>
    <w:p w14:paraId="2B505DE7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954"/>
        <w:rPr>
          <w:sz w:val="26"/>
          <w:szCs w:val="26"/>
        </w:rPr>
      </w:pPr>
      <w:r w:rsidRPr="00330FB7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</w:t>
      </w:r>
      <w:r w:rsidRPr="00330FB7">
        <w:rPr>
          <w:sz w:val="26"/>
          <w:szCs w:val="26"/>
        </w:rPr>
        <w:t>о системе внутреннего обеспечения</w:t>
      </w:r>
    </w:p>
    <w:p w14:paraId="452F221D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954"/>
        <w:rPr>
          <w:sz w:val="26"/>
          <w:szCs w:val="26"/>
        </w:rPr>
      </w:pPr>
      <w:r w:rsidRPr="00330FB7">
        <w:rPr>
          <w:sz w:val="26"/>
          <w:szCs w:val="26"/>
        </w:rPr>
        <w:t>соответствия требованиям</w:t>
      </w:r>
    </w:p>
    <w:p w14:paraId="3C3C790B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954"/>
        <w:rPr>
          <w:sz w:val="26"/>
          <w:szCs w:val="26"/>
        </w:rPr>
      </w:pPr>
      <w:r w:rsidRPr="00330FB7">
        <w:rPr>
          <w:sz w:val="26"/>
          <w:szCs w:val="26"/>
        </w:rPr>
        <w:t>антимонопольного законодательства</w:t>
      </w:r>
    </w:p>
    <w:p w14:paraId="76FC71E9" w14:textId="77777777" w:rsidR="003D10C6" w:rsidRPr="00330FB7" w:rsidRDefault="003D10C6" w:rsidP="003D10C6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954"/>
        <w:rPr>
          <w:sz w:val="26"/>
          <w:szCs w:val="26"/>
        </w:rPr>
      </w:pPr>
      <w:r w:rsidRPr="00330FB7">
        <w:rPr>
          <w:sz w:val="26"/>
          <w:szCs w:val="26"/>
        </w:rPr>
        <w:t xml:space="preserve">в администрации </w:t>
      </w:r>
      <w:proofErr w:type="spellStart"/>
      <w:r w:rsidRPr="00330FB7">
        <w:rPr>
          <w:sz w:val="26"/>
          <w:szCs w:val="26"/>
        </w:rPr>
        <w:t>Нефтеюганского</w:t>
      </w:r>
      <w:proofErr w:type="spellEnd"/>
      <w:r w:rsidRPr="00330FB7">
        <w:rPr>
          <w:sz w:val="26"/>
          <w:szCs w:val="26"/>
        </w:rPr>
        <w:t xml:space="preserve"> района </w:t>
      </w:r>
    </w:p>
    <w:p w14:paraId="4DAAEC75" w14:textId="77777777" w:rsidR="003D10C6" w:rsidRPr="00330FB7" w:rsidRDefault="003D10C6" w:rsidP="003D10C6">
      <w:pPr>
        <w:shd w:val="clear" w:color="auto" w:fill="FFFFFF"/>
        <w:ind w:left="5954"/>
        <w:rPr>
          <w:sz w:val="26"/>
          <w:szCs w:val="26"/>
        </w:rPr>
      </w:pPr>
      <w:r w:rsidRPr="00330FB7">
        <w:rPr>
          <w:sz w:val="26"/>
          <w:szCs w:val="26"/>
        </w:rPr>
        <w:t xml:space="preserve">(антимонопольный </w:t>
      </w:r>
      <w:proofErr w:type="spellStart"/>
      <w:r w:rsidRPr="00330FB7">
        <w:rPr>
          <w:sz w:val="26"/>
          <w:szCs w:val="26"/>
        </w:rPr>
        <w:t>комплаенс</w:t>
      </w:r>
      <w:proofErr w:type="spellEnd"/>
      <w:r w:rsidRPr="00330FB7">
        <w:rPr>
          <w:sz w:val="26"/>
          <w:szCs w:val="26"/>
        </w:rPr>
        <w:t>)</w:t>
      </w:r>
    </w:p>
    <w:p w14:paraId="313E253D" w14:textId="77777777" w:rsidR="003D10C6" w:rsidRPr="00330FB7" w:rsidRDefault="003D10C6" w:rsidP="003D10C6">
      <w:pPr>
        <w:shd w:val="clear" w:color="auto" w:fill="FFFFFF"/>
        <w:jc w:val="right"/>
        <w:rPr>
          <w:sz w:val="26"/>
          <w:szCs w:val="26"/>
        </w:rPr>
      </w:pPr>
    </w:p>
    <w:p w14:paraId="38275BBE" w14:textId="77777777" w:rsidR="003D10C6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8F765E8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Типовая форма</w:t>
      </w:r>
    </w:p>
    <w:p w14:paraId="260D65FA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опросного листа для сбора замечаний и предложений физических</w:t>
      </w:r>
    </w:p>
    <w:p w14:paraId="6B0DE27D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и юридических лиц о наличии (отсутствии) в муниципальных нормативных</w:t>
      </w:r>
    </w:p>
    <w:p w14:paraId="0EB6B7DF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правовых актах, указанных в перечне актов, положений,</w:t>
      </w:r>
    </w:p>
    <w:p w14:paraId="12B88D34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содержащих возможные риски нарушения антимонопольного</w:t>
      </w:r>
    </w:p>
    <w:p w14:paraId="4D0DB74A" w14:textId="77777777" w:rsidR="003D10C6" w:rsidRPr="00330FB7" w:rsidRDefault="003D10C6" w:rsidP="003D1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0FB7">
        <w:rPr>
          <w:rFonts w:ascii="Times New Roman" w:hAnsi="Times New Roman" w:cs="Times New Roman"/>
          <w:sz w:val="26"/>
          <w:szCs w:val="26"/>
        </w:rPr>
        <w:t>законодательства</w:t>
      </w:r>
    </w:p>
    <w:p w14:paraId="223D82F4" w14:textId="77777777" w:rsidR="003D10C6" w:rsidRPr="00330FB7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3D10C6" w:rsidRPr="00330FB7" w14:paraId="15F19B32" w14:textId="77777777" w:rsidTr="001D7BC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1CA" w14:textId="77777777" w:rsidR="003D10C6" w:rsidRPr="00330FB7" w:rsidRDefault="003D10C6" w:rsidP="001D7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5E0F03C" w14:textId="77777777" w:rsidR="003D10C6" w:rsidRPr="00330FB7" w:rsidRDefault="003D10C6" w:rsidP="001D7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30FB7">
              <w:rPr>
                <w:rFonts w:ascii="Times New Roman" w:hAnsi="Times New Roman" w:cs="Times New Roman"/>
              </w:rPr>
              <w:t>(наименование и реквизиты нормативного правового акта)</w:t>
            </w:r>
          </w:p>
          <w:p w14:paraId="716CFD11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________________________________________________________________</w:t>
            </w:r>
          </w:p>
          <w:p w14:paraId="7D357C1E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30FB7">
              <w:rPr>
                <w:rFonts w:ascii="Times New Roman" w:hAnsi="Times New Roman" w:cs="Times New Roman"/>
              </w:rPr>
              <w:t xml:space="preserve">(указание адреса электронной почты ответственного специалиста структурного подразделения администрации </w:t>
            </w:r>
            <w:proofErr w:type="spellStart"/>
            <w:r w:rsidRPr="00330FB7"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 w:rsidRPr="00330FB7">
              <w:rPr>
                <w:rFonts w:ascii="Times New Roman" w:hAnsi="Times New Roman" w:cs="Times New Roman"/>
              </w:rPr>
              <w:t xml:space="preserve"> района)</w:t>
            </w:r>
          </w:p>
          <w:p w14:paraId="07E79059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не позднее _______________________________________________________</w:t>
            </w:r>
          </w:p>
          <w:p w14:paraId="59996D23" w14:textId="77777777" w:rsidR="003D10C6" w:rsidRPr="00330FB7" w:rsidRDefault="003D10C6" w:rsidP="001D7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30FB7">
              <w:rPr>
                <w:rFonts w:ascii="Times New Roman" w:hAnsi="Times New Roman" w:cs="Times New Roman"/>
              </w:rPr>
              <w:t>(дата)</w:t>
            </w:r>
          </w:p>
          <w:p w14:paraId="6DFCCA81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</w:t>
            </w:r>
            <w:proofErr w:type="spellStart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осуществляющее анализ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70DB8907" w14:textId="77777777" w:rsidR="003D10C6" w:rsidRPr="00330FB7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3D10C6" w:rsidRPr="00330FB7" w14:paraId="7ACED9A8" w14:textId="77777777" w:rsidTr="001D7BC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6C4" w14:textId="77777777" w:rsidR="003D10C6" w:rsidRPr="00330FB7" w:rsidRDefault="003D10C6" w:rsidP="001D7B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D4FF58B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14:paraId="2F8BB541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(последнее - при наличии) лица, заполняющего форму/Наименование юридического лица, от имени которого заполняется форма</w:t>
            </w:r>
          </w:p>
          <w:p w14:paraId="1DB55DD9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Сферу деятельности юридического лица </w:t>
            </w:r>
            <w:hyperlink w:anchor="P253" w:history="1">
              <w:r w:rsidRPr="00330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14:paraId="51DE2280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 </w:t>
            </w:r>
            <w:hyperlink w:anchor="P254" w:history="1">
              <w:r w:rsidRPr="00330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14:paraId="51DE6C14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_______________________________________</w:t>
            </w:r>
          </w:p>
          <w:p w14:paraId="5CE52477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__________________________________________</w:t>
            </w:r>
          </w:p>
          <w:p w14:paraId="5DB4C3F8" w14:textId="77777777" w:rsidR="003D10C6" w:rsidRPr="00330FB7" w:rsidRDefault="003D10C6" w:rsidP="001D7BC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Иная информация _________________________________________________</w:t>
            </w:r>
          </w:p>
        </w:tc>
      </w:tr>
    </w:tbl>
    <w:p w14:paraId="6C80F6B1" w14:textId="77777777" w:rsidR="003D10C6" w:rsidRPr="00330FB7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A84DD76" w14:textId="77777777" w:rsidR="003D10C6" w:rsidRPr="00330FB7" w:rsidRDefault="003D10C6" w:rsidP="003D10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F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630C6C4" w14:textId="77777777" w:rsidR="003D10C6" w:rsidRPr="00330FB7" w:rsidRDefault="003D10C6" w:rsidP="003D10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3"/>
      <w:bookmarkEnd w:id="3"/>
      <w:r w:rsidRPr="00330FB7">
        <w:rPr>
          <w:rFonts w:ascii="Times New Roman" w:hAnsi="Times New Roman" w:cs="Times New Roman"/>
          <w:sz w:val="24"/>
          <w:szCs w:val="24"/>
        </w:rPr>
        <w:t>&lt;1&gt; Заполняется только юридическим лицом, либо индивидуальным предпринимателем</w:t>
      </w:r>
    </w:p>
    <w:p w14:paraId="5846314E" w14:textId="77777777" w:rsidR="003D10C6" w:rsidRPr="00330FB7" w:rsidRDefault="003D10C6" w:rsidP="003D10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4"/>
      <w:bookmarkEnd w:id="4"/>
      <w:r w:rsidRPr="00330FB7">
        <w:rPr>
          <w:rFonts w:ascii="Times New Roman" w:hAnsi="Times New Roman" w:cs="Times New Roman"/>
          <w:sz w:val="24"/>
          <w:szCs w:val="24"/>
        </w:rPr>
        <w:t>&lt;2&gt; Заполняется только юридическими лицами</w:t>
      </w:r>
    </w:p>
    <w:p w14:paraId="17DE70F4" w14:textId="77777777" w:rsidR="003D10C6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B9FFE88" w14:textId="77777777" w:rsidR="003D10C6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F48298" w14:textId="77777777" w:rsidR="003D10C6" w:rsidRPr="00330FB7" w:rsidRDefault="003D10C6" w:rsidP="003D10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3D10C6" w:rsidRPr="00330FB7" w14:paraId="2E2DFC5F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2DD3B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Оказывают ли положения нормативного правового акта влияние на конкуренцию на рынках товаров, работ и услуг </w:t>
            </w:r>
            <w:proofErr w:type="spellStart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30F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D10C6" w:rsidRPr="00330FB7" w14:paraId="31A150C6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79D7B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08E75A2F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494A6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2. Присутствуют ли в нормативном правовом акте положения, которые могут оказать негативное влияние на конкуренцию на рынках товаров, работ и услуг </w:t>
            </w:r>
            <w:proofErr w:type="spellStart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</w:tr>
      <w:tr w:rsidR="003D10C6" w:rsidRPr="00330FB7" w14:paraId="4E4C5D68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7B6131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6A9F5CC9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A838FE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3. Какие положения нормативного правового акта приводят и (или) могут привести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недопущению, ограничению или устранению конкуренции на рынках товаров,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и услуг </w:t>
            </w:r>
            <w:proofErr w:type="spellStart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 района? Укажите номер подпункта, пункта, части, статьи нормативного правового акта и их содержание.</w:t>
            </w:r>
          </w:p>
        </w:tc>
      </w:tr>
      <w:tr w:rsidR="003D10C6" w:rsidRPr="00330FB7" w14:paraId="5F3D1FB8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7762A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01C1529C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F6B66D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 xml:space="preserve">4. На каких рынках товаров, работ и услуг ухудшилось/может ухудшиться состояние конкурентной среды в результате применения правового регулирования, закрепленного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в нормативном правовом акте?</w:t>
            </w:r>
          </w:p>
        </w:tc>
      </w:tr>
      <w:tr w:rsidR="003D10C6" w:rsidRPr="00330FB7" w14:paraId="1C509446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8AEA6F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081BFBC4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4F3DB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5. Какие положения антимонопольного законодательства нарушены/могут быть нарушены?</w:t>
            </w:r>
          </w:p>
        </w:tc>
      </w:tr>
      <w:tr w:rsidR="003D10C6" w:rsidRPr="00330FB7" w14:paraId="0636E14C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965490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49F56718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14:paraId="026DD0F1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6. Какие возможны негативные последствия для конкуренции в случае сохранения действующей редакции нормативного правового акта?</w:t>
            </w:r>
          </w:p>
        </w:tc>
      </w:tr>
      <w:tr w:rsidR="003D10C6" w:rsidRPr="00330FB7" w14:paraId="7BA07E83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14:paraId="6680F0BD" w14:textId="77777777" w:rsidR="003D10C6" w:rsidRPr="00330FB7" w:rsidRDefault="003D10C6" w:rsidP="001D7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6" w:rsidRPr="00330FB7" w14:paraId="5F6777BC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14:paraId="57227175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B7">
              <w:rPr>
                <w:rFonts w:ascii="Times New Roman" w:hAnsi="Times New Roman" w:cs="Times New Roman"/>
                <w:sz w:val="24"/>
                <w:szCs w:val="24"/>
              </w:rPr>
              <w:t>7. Ваши замечания и предложения по нормативному правовому акту в целях учета требований антимонопольного законодательства:</w:t>
            </w:r>
          </w:p>
        </w:tc>
      </w:tr>
      <w:tr w:rsidR="003D10C6" w:rsidRPr="00330FB7" w14:paraId="24B544B9" w14:textId="77777777" w:rsidTr="001D7BC6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14:paraId="1F694629" w14:textId="77777777" w:rsidR="003D10C6" w:rsidRPr="00330FB7" w:rsidRDefault="003D10C6" w:rsidP="001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1004E" w14:textId="591A3F07" w:rsidR="001D31BD" w:rsidRDefault="003D10C6" w:rsidP="00E74653">
      <w:pPr>
        <w:pStyle w:val="af0"/>
        <w:ind w:firstLine="851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FB7">
        <w:rPr>
          <w:rFonts w:ascii="Times New Roman" w:hAnsi="Times New Roman"/>
          <w:sz w:val="24"/>
          <w:szCs w:val="24"/>
        </w:rPr>
        <w:t>».</w:t>
      </w:r>
    </w:p>
    <w:p w14:paraId="50AA7F7F" w14:textId="37EA1DA1" w:rsidR="00B17C19" w:rsidRDefault="00B17C19" w:rsidP="0061117E">
      <w:pPr>
        <w:rPr>
          <w:sz w:val="20"/>
          <w:szCs w:val="20"/>
        </w:rPr>
      </w:pPr>
    </w:p>
    <w:p w14:paraId="2B7F71F2" w14:textId="53431D31" w:rsidR="00B17C19" w:rsidRDefault="00B17C19" w:rsidP="0061117E">
      <w:pPr>
        <w:rPr>
          <w:sz w:val="20"/>
          <w:szCs w:val="20"/>
        </w:rPr>
      </w:pPr>
    </w:p>
    <w:p w14:paraId="50C3B731" w14:textId="7F57BD32" w:rsidR="00B17C19" w:rsidRDefault="00B17C19" w:rsidP="0061117E">
      <w:pPr>
        <w:rPr>
          <w:sz w:val="20"/>
          <w:szCs w:val="20"/>
        </w:rPr>
      </w:pPr>
    </w:p>
    <w:p w14:paraId="235B4B5C" w14:textId="77777777" w:rsidR="00B17C19" w:rsidRDefault="00B17C19" w:rsidP="0061117E">
      <w:pPr>
        <w:rPr>
          <w:sz w:val="20"/>
          <w:szCs w:val="20"/>
        </w:rPr>
      </w:pPr>
    </w:p>
    <w:sectPr w:rsidR="00B17C19" w:rsidSect="00A21EB0">
      <w:headerReference w:type="even" r:id="rId10"/>
      <w:headerReference w:type="default" r:id="rId11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21FDB" w14:textId="77777777" w:rsidR="006F5453" w:rsidRDefault="006F5453">
      <w:r>
        <w:separator/>
      </w:r>
    </w:p>
  </w:endnote>
  <w:endnote w:type="continuationSeparator" w:id="0">
    <w:p w14:paraId="67841AAB" w14:textId="77777777" w:rsidR="006F5453" w:rsidRDefault="006F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18C7" w14:textId="77777777" w:rsidR="006F5453" w:rsidRDefault="006F5453">
      <w:r>
        <w:separator/>
      </w:r>
    </w:p>
  </w:footnote>
  <w:footnote w:type="continuationSeparator" w:id="0">
    <w:p w14:paraId="2A8B7E49" w14:textId="77777777" w:rsidR="006F5453" w:rsidRDefault="006F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5A780E" w:rsidRDefault="005A7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1F779202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34617E">
      <w:rPr>
        <w:rStyle w:val="a8"/>
        <w:noProof/>
      </w:rPr>
      <w:t>17</w:t>
    </w:r>
    <w:r w:rsidRPr="009B56B7">
      <w:rPr>
        <w:rStyle w:val="a8"/>
      </w:rPr>
      <w:fldChar w:fldCharType="end"/>
    </w:r>
  </w:p>
  <w:p w14:paraId="472C54D3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4FD00E3"/>
    <w:multiLevelType w:val="hybridMultilevel"/>
    <w:tmpl w:val="85082300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964"/>
    <w:multiLevelType w:val="hybridMultilevel"/>
    <w:tmpl w:val="CEC4AF0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68AC"/>
    <w:multiLevelType w:val="hybridMultilevel"/>
    <w:tmpl w:val="9D70517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8A255B"/>
    <w:multiLevelType w:val="hybridMultilevel"/>
    <w:tmpl w:val="AC420E18"/>
    <w:lvl w:ilvl="0" w:tplc="85DCD206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121E488E"/>
    <w:multiLevelType w:val="hybridMultilevel"/>
    <w:tmpl w:val="4DDA3382"/>
    <w:lvl w:ilvl="0" w:tplc="018CCB56">
      <w:start w:val="1"/>
      <w:numFmt w:val="russianLower"/>
      <w:lvlText w:val="%1)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8716A"/>
    <w:multiLevelType w:val="multilevel"/>
    <w:tmpl w:val="1C8EF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F53D0"/>
    <w:multiLevelType w:val="hybridMultilevel"/>
    <w:tmpl w:val="19D43218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3AA"/>
    <w:multiLevelType w:val="multilevel"/>
    <w:tmpl w:val="63C4B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1766C60"/>
    <w:multiLevelType w:val="hybridMultilevel"/>
    <w:tmpl w:val="BCBCF9A6"/>
    <w:lvl w:ilvl="0" w:tplc="E7EE4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7B7"/>
    <w:multiLevelType w:val="hybridMultilevel"/>
    <w:tmpl w:val="EB42034A"/>
    <w:lvl w:ilvl="0" w:tplc="37807C0A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346E1C"/>
    <w:multiLevelType w:val="multilevel"/>
    <w:tmpl w:val="9CBA2FB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8E60DB4"/>
    <w:multiLevelType w:val="hybridMultilevel"/>
    <w:tmpl w:val="D89217DC"/>
    <w:lvl w:ilvl="0" w:tplc="018CCB56">
      <w:start w:val="1"/>
      <w:numFmt w:val="russianLower"/>
      <w:lvlText w:val="%1)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C41CA0"/>
    <w:multiLevelType w:val="multilevel"/>
    <w:tmpl w:val="807A26A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CFE2031"/>
    <w:multiLevelType w:val="multilevel"/>
    <w:tmpl w:val="47E0B76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417A2AF6"/>
    <w:multiLevelType w:val="hybridMultilevel"/>
    <w:tmpl w:val="F31AF1F0"/>
    <w:lvl w:ilvl="0" w:tplc="A2A65264">
      <w:start w:val="1"/>
      <w:numFmt w:val="decimal"/>
      <w:lvlText w:val="%1."/>
      <w:lvlJc w:val="left"/>
      <w:pPr>
        <w:tabs>
          <w:tab w:val="num" w:pos="1839"/>
        </w:tabs>
        <w:ind w:left="1839" w:hanging="1155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45115E9C"/>
    <w:multiLevelType w:val="multilevel"/>
    <w:tmpl w:val="21E83E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63B16DA"/>
    <w:multiLevelType w:val="multilevel"/>
    <w:tmpl w:val="C66C9B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1" w15:restartNumberingAfterBreak="0">
    <w:nsid w:val="48DE2D8D"/>
    <w:multiLevelType w:val="hybridMultilevel"/>
    <w:tmpl w:val="25E2A74C"/>
    <w:lvl w:ilvl="0" w:tplc="C0FA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BB6804"/>
    <w:multiLevelType w:val="hybridMultilevel"/>
    <w:tmpl w:val="666A497C"/>
    <w:lvl w:ilvl="0" w:tplc="6BCAAA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64DF2"/>
    <w:multiLevelType w:val="hybridMultilevel"/>
    <w:tmpl w:val="1FD47F02"/>
    <w:lvl w:ilvl="0" w:tplc="018CCB56">
      <w:start w:val="1"/>
      <w:numFmt w:val="russianLower"/>
      <w:lvlText w:val="%1)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 w15:restartNumberingAfterBreak="0">
    <w:nsid w:val="6B197283"/>
    <w:multiLevelType w:val="hybridMultilevel"/>
    <w:tmpl w:val="CBD8A98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1D89"/>
    <w:multiLevelType w:val="hybridMultilevel"/>
    <w:tmpl w:val="8F4487F8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7"/>
  </w:num>
  <w:num w:numId="7">
    <w:abstractNumId w:val="26"/>
  </w:num>
  <w:num w:numId="8">
    <w:abstractNumId w:val="0"/>
  </w:num>
  <w:num w:numId="9">
    <w:abstractNumId w:val="12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5"/>
  </w:num>
  <w:num w:numId="14">
    <w:abstractNumId w:val="9"/>
  </w:num>
  <w:num w:numId="15">
    <w:abstractNumId w:val="25"/>
  </w:num>
  <w:num w:numId="16">
    <w:abstractNumId w:val="14"/>
  </w:num>
  <w:num w:numId="17">
    <w:abstractNumId w:val="5"/>
  </w:num>
  <w:num w:numId="18">
    <w:abstractNumId w:val="3"/>
  </w:num>
  <w:num w:numId="19">
    <w:abstractNumId w:val="20"/>
  </w:num>
  <w:num w:numId="20">
    <w:abstractNumId w:val="22"/>
  </w:num>
  <w:num w:numId="21">
    <w:abstractNumId w:val="2"/>
  </w:num>
  <w:num w:numId="22">
    <w:abstractNumId w:val="8"/>
  </w:num>
  <w:num w:numId="23">
    <w:abstractNumId w:val="1"/>
  </w:num>
  <w:num w:numId="24">
    <w:abstractNumId w:val="27"/>
  </w:num>
  <w:num w:numId="25">
    <w:abstractNumId w:val="18"/>
  </w:num>
  <w:num w:numId="26">
    <w:abstractNumId w:val="10"/>
  </w:num>
  <w:num w:numId="27">
    <w:abstractNumId w:val="13"/>
  </w:num>
  <w:num w:numId="28">
    <w:abstractNumId w:val="4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120C"/>
    <w:rsid w:val="00067D4F"/>
    <w:rsid w:val="00081ABF"/>
    <w:rsid w:val="0008402A"/>
    <w:rsid w:val="000A6047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5462F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3E4E"/>
    <w:rsid w:val="00255D2E"/>
    <w:rsid w:val="00270610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4617E"/>
    <w:rsid w:val="00350A9E"/>
    <w:rsid w:val="00364547"/>
    <w:rsid w:val="0037535C"/>
    <w:rsid w:val="00380C92"/>
    <w:rsid w:val="003832B9"/>
    <w:rsid w:val="00387767"/>
    <w:rsid w:val="003A4BBF"/>
    <w:rsid w:val="003B0451"/>
    <w:rsid w:val="003C3240"/>
    <w:rsid w:val="003C4CF2"/>
    <w:rsid w:val="003C5695"/>
    <w:rsid w:val="003D10C6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150BA"/>
    <w:rsid w:val="00520C92"/>
    <w:rsid w:val="005367B6"/>
    <w:rsid w:val="00542FB2"/>
    <w:rsid w:val="00553A05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334F2"/>
    <w:rsid w:val="00647D5C"/>
    <w:rsid w:val="00655AA2"/>
    <w:rsid w:val="00673BF0"/>
    <w:rsid w:val="006B0818"/>
    <w:rsid w:val="006C7772"/>
    <w:rsid w:val="006E450C"/>
    <w:rsid w:val="006F5453"/>
    <w:rsid w:val="00715CD0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54BB8"/>
    <w:rsid w:val="00866AF7"/>
    <w:rsid w:val="00873B00"/>
    <w:rsid w:val="00886D1A"/>
    <w:rsid w:val="00886D3A"/>
    <w:rsid w:val="0089171B"/>
    <w:rsid w:val="008A28BC"/>
    <w:rsid w:val="008F0CAA"/>
    <w:rsid w:val="008F1C11"/>
    <w:rsid w:val="008F228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1717"/>
    <w:rsid w:val="00A135BF"/>
    <w:rsid w:val="00A20135"/>
    <w:rsid w:val="00A20F3A"/>
    <w:rsid w:val="00A21EB0"/>
    <w:rsid w:val="00A30837"/>
    <w:rsid w:val="00A41A59"/>
    <w:rsid w:val="00A46200"/>
    <w:rsid w:val="00A52BDA"/>
    <w:rsid w:val="00A6415D"/>
    <w:rsid w:val="00A672EE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65530"/>
    <w:rsid w:val="00B67EC2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4772"/>
    <w:rsid w:val="00C56281"/>
    <w:rsid w:val="00C60BCB"/>
    <w:rsid w:val="00C657C2"/>
    <w:rsid w:val="00C77BEE"/>
    <w:rsid w:val="00C87A66"/>
    <w:rsid w:val="00CA5F30"/>
    <w:rsid w:val="00CC12A3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15704"/>
    <w:rsid w:val="00E27D4C"/>
    <w:rsid w:val="00E7011C"/>
    <w:rsid w:val="00E736FC"/>
    <w:rsid w:val="00E74653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22D62"/>
    <w:rsid w:val="00F23C7B"/>
    <w:rsid w:val="00F32174"/>
    <w:rsid w:val="00F3230F"/>
    <w:rsid w:val="00F36963"/>
    <w:rsid w:val="00F44C63"/>
    <w:rsid w:val="00F46BF7"/>
    <w:rsid w:val="00F5370B"/>
    <w:rsid w:val="00F65824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8">
    <w:name w:val="heading 8"/>
    <w:basedOn w:val="a"/>
    <w:next w:val="a"/>
    <w:link w:val="80"/>
    <w:unhideWhenUsed/>
    <w:qFormat/>
    <w:rsid w:val="003D10C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1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f0">
    <w:name w:val="No Spacing"/>
    <w:link w:val="af1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1D31BD"/>
    <w:rPr>
      <w:rFonts w:ascii="Calibri" w:eastAsia="Calibri" w:hAnsi="Calibri"/>
      <w:sz w:val="22"/>
      <w:szCs w:val="22"/>
      <w:lang w:eastAsia="en-US"/>
    </w:rPr>
  </w:style>
  <w:style w:type="character" w:styleId="af2">
    <w:name w:val="Intense Emphasis"/>
    <w:basedOn w:val="a0"/>
    <w:uiPriority w:val="21"/>
    <w:qFormat/>
    <w:rsid w:val="008F228B"/>
    <w:rPr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3D10C6"/>
    <w:rPr>
      <w:rFonts w:ascii="Calibri" w:hAnsi="Calibri"/>
      <w:i/>
      <w:iCs/>
      <w:sz w:val="24"/>
      <w:szCs w:val="24"/>
    </w:rPr>
  </w:style>
  <w:style w:type="character" w:customStyle="1" w:styleId="10">
    <w:name w:val="Заголовок 1 Знак"/>
    <w:link w:val="1"/>
    <w:locked/>
    <w:rsid w:val="003D10C6"/>
    <w:rPr>
      <w:sz w:val="28"/>
    </w:rPr>
  </w:style>
  <w:style w:type="paragraph" w:customStyle="1" w:styleId="ConsPlusNormal">
    <w:name w:val="ConsPlusNormal"/>
    <w:rsid w:val="003D10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10C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3D1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10C6"/>
    <w:rPr>
      <w:sz w:val="24"/>
      <w:szCs w:val="24"/>
    </w:rPr>
  </w:style>
  <w:style w:type="paragraph" w:customStyle="1" w:styleId="ConsPlusNonformat">
    <w:name w:val="ConsPlusNonformat"/>
    <w:rsid w:val="003D1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3D10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3D10C6"/>
    <w:rPr>
      <w:sz w:val="24"/>
      <w:szCs w:val="24"/>
    </w:rPr>
  </w:style>
  <w:style w:type="character" w:customStyle="1" w:styleId="60">
    <w:name w:val="Заголовок 6 Знак"/>
    <w:link w:val="6"/>
    <w:rsid w:val="003D10C6"/>
    <w:rPr>
      <w:rFonts w:ascii="Arial" w:hAnsi="Arial"/>
      <w:b/>
      <w:sz w:val="16"/>
    </w:rPr>
  </w:style>
  <w:style w:type="paragraph" w:customStyle="1" w:styleId="Normal1">
    <w:name w:val="Normal1"/>
    <w:rsid w:val="003D10C6"/>
    <w:pPr>
      <w:widowControl w:val="0"/>
      <w:snapToGrid w:val="0"/>
      <w:spacing w:before="480"/>
      <w:ind w:left="160" w:right="200"/>
      <w:jc w:val="center"/>
    </w:pPr>
    <w:rPr>
      <w:rFonts w:ascii="Arial" w:hAnsi="Arial"/>
      <w:b/>
      <w:sz w:val="24"/>
    </w:rPr>
  </w:style>
  <w:style w:type="paragraph" w:customStyle="1" w:styleId="af4">
    <w:basedOn w:val="a"/>
    <w:next w:val="af5"/>
    <w:link w:val="af6"/>
    <w:qFormat/>
    <w:rsid w:val="003D10C6"/>
    <w:pPr>
      <w:jc w:val="center"/>
    </w:pPr>
    <w:rPr>
      <w:b/>
      <w:sz w:val="28"/>
      <w:szCs w:val="20"/>
    </w:rPr>
  </w:style>
  <w:style w:type="character" w:styleId="af7">
    <w:name w:val="Strong"/>
    <w:uiPriority w:val="22"/>
    <w:qFormat/>
    <w:rsid w:val="003D10C6"/>
    <w:rPr>
      <w:b/>
      <w:bCs/>
    </w:rPr>
  </w:style>
  <w:style w:type="character" w:customStyle="1" w:styleId="apple-converted-space">
    <w:name w:val="apple-converted-space"/>
    <w:rsid w:val="003D10C6"/>
  </w:style>
  <w:style w:type="character" w:styleId="af8">
    <w:name w:val="Emphasis"/>
    <w:uiPriority w:val="20"/>
    <w:qFormat/>
    <w:rsid w:val="003D10C6"/>
    <w:rPr>
      <w:i/>
      <w:iCs/>
    </w:rPr>
  </w:style>
  <w:style w:type="character" w:customStyle="1" w:styleId="af6">
    <w:name w:val="Название Знак"/>
    <w:link w:val="af4"/>
    <w:rsid w:val="003D10C6"/>
    <w:rPr>
      <w:b/>
      <w:sz w:val="28"/>
    </w:rPr>
  </w:style>
  <w:style w:type="character" w:customStyle="1" w:styleId="a5">
    <w:name w:val="Текст выноски Знак"/>
    <w:link w:val="a4"/>
    <w:uiPriority w:val="99"/>
    <w:semiHidden/>
    <w:rsid w:val="003D10C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3D10C6"/>
    <w:rPr>
      <w:sz w:val="24"/>
      <w:szCs w:val="24"/>
    </w:rPr>
  </w:style>
  <w:style w:type="character" w:styleId="af9">
    <w:name w:val="annotation reference"/>
    <w:rsid w:val="003D10C6"/>
    <w:rPr>
      <w:sz w:val="16"/>
      <w:szCs w:val="16"/>
    </w:rPr>
  </w:style>
  <w:style w:type="paragraph" w:styleId="afa">
    <w:name w:val="annotation text"/>
    <w:basedOn w:val="a"/>
    <w:link w:val="afb"/>
    <w:rsid w:val="003D10C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10C6"/>
  </w:style>
  <w:style w:type="paragraph" w:styleId="afc">
    <w:name w:val="annotation subject"/>
    <w:basedOn w:val="afa"/>
    <w:next w:val="afa"/>
    <w:link w:val="afd"/>
    <w:rsid w:val="003D10C6"/>
    <w:rPr>
      <w:b/>
      <w:bCs/>
    </w:rPr>
  </w:style>
  <w:style w:type="character" w:customStyle="1" w:styleId="afd">
    <w:name w:val="Тема примечания Знак"/>
    <w:basedOn w:val="afb"/>
    <w:link w:val="afc"/>
    <w:rsid w:val="003D10C6"/>
    <w:rPr>
      <w:b/>
      <w:bCs/>
    </w:rPr>
  </w:style>
  <w:style w:type="paragraph" w:customStyle="1" w:styleId="s1">
    <w:name w:val="s_1"/>
    <w:basedOn w:val="a"/>
    <w:rsid w:val="003D10C6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uiPriority w:val="99"/>
    <w:rsid w:val="003D10C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D10C6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</w:rPr>
  </w:style>
  <w:style w:type="character" w:customStyle="1" w:styleId="afe">
    <w:name w:val="Подпись к таблице_"/>
    <w:link w:val="aff"/>
    <w:uiPriority w:val="99"/>
    <w:rsid w:val="003D10C6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3D10C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3D10C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styleId="aff0">
    <w:name w:val="Normal (Web)"/>
    <w:basedOn w:val="a"/>
    <w:semiHidden/>
    <w:unhideWhenUsed/>
    <w:rsid w:val="003D10C6"/>
  </w:style>
  <w:style w:type="paragraph" w:styleId="af5">
    <w:name w:val="Title"/>
    <w:basedOn w:val="a"/>
    <w:next w:val="a"/>
    <w:link w:val="aff1"/>
    <w:qFormat/>
    <w:rsid w:val="003D10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5"/>
    <w:rsid w:val="003D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08.11.2019&amp;rnd=41C9F3259FA069D05E8ED16A326E94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5534-0286-4204-8E07-56265DEB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40470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5</cp:revision>
  <cp:lastPrinted>2022-04-14T04:37:00Z</cp:lastPrinted>
  <dcterms:created xsi:type="dcterms:W3CDTF">2023-04-06T03:57:00Z</dcterms:created>
  <dcterms:modified xsi:type="dcterms:W3CDTF">2023-04-06T11:16:00Z</dcterms:modified>
</cp:coreProperties>
</file>