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  <w:lang w:val="en-US"/>
        </w:rPr>
        <w:t>I</w:t>
      </w:r>
      <w:r w:rsidR="002D746D">
        <w:rPr>
          <w:sz w:val="24"/>
          <w:szCs w:val="24"/>
        </w:rPr>
        <w:t xml:space="preserve"> </w:t>
      </w:r>
      <w:r w:rsidR="00BC01BF">
        <w:rPr>
          <w:sz w:val="24"/>
          <w:szCs w:val="24"/>
        </w:rPr>
        <w:t>полугодие</w:t>
      </w:r>
      <w:r w:rsidR="002D746D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2D746D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-2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2017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DB0810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DB0810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4B" w:rsidRPr="00C63E6B" w:rsidRDefault="00DD3169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C63E6B" w:rsidRPr="00C63E6B">
              <w:rPr>
                <w:rFonts w:eastAsia="Calibri"/>
                <w:lang w:eastAsia="en-US"/>
              </w:rPr>
              <w:t>179</w:t>
            </w: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C63E6B" w:rsidRPr="00C63E6B">
              <w:rPr>
                <w:rFonts w:eastAsia="Calibri"/>
                <w:lang w:eastAsia="en-US"/>
              </w:rPr>
              <w:t>179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C63E6B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179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 w:rsidRPr="00C63E6B">
              <w:rPr>
                <w:rFonts w:eastAsia="Calibri"/>
                <w:lang w:eastAsia="en-US"/>
              </w:rPr>
              <w:t>179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Pr="00C63E6B" w:rsidRDefault="002D4F1B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C63E6B" w:rsidRPr="00C63E6B">
              <w:rPr>
                <w:rFonts w:eastAsia="Calibri"/>
                <w:lang w:eastAsia="en-US"/>
              </w:rPr>
              <w:t>187</w:t>
            </w: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1C704D" w:rsidRPr="009F2A41" w:rsidRDefault="001C704D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C63E6B" w:rsidRPr="00C63E6B">
              <w:rPr>
                <w:rFonts w:eastAsia="Calibri"/>
                <w:lang w:eastAsia="en-US"/>
              </w:rPr>
              <w:t>1</w:t>
            </w:r>
            <w:r w:rsidRPr="00C63E6B">
              <w:rPr>
                <w:rFonts w:eastAsia="Calibri"/>
                <w:lang w:eastAsia="en-US"/>
              </w:rPr>
              <w:t>8</w:t>
            </w:r>
            <w:r w:rsidR="00C63E6B" w:rsidRPr="00C63E6B">
              <w:rPr>
                <w:rFonts w:eastAsia="Calibri"/>
                <w:lang w:eastAsia="en-US"/>
              </w:rPr>
              <w:t>7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C63E6B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187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 w:rsidRPr="00C63E6B">
              <w:rPr>
                <w:rFonts w:eastAsia="Calibri"/>
                <w:lang w:eastAsia="en-US"/>
              </w:rPr>
              <w:t>1</w:t>
            </w:r>
            <w:r w:rsidR="00871EA8" w:rsidRPr="00C63E6B">
              <w:rPr>
                <w:rFonts w:eastAsia="Calibri"/>
                <w:lang w:eastAsia="en-US"/>
              </w:rPr>
              <w:t>8</w:t>
            </w:r>
            <w:r w:rsidRPr="00C63E6B">
              <w:rPr>
                <w:rFonts w:eastAsia="Calibri"/>
                <w:lang w:eastAsia="en-US"/>
              </w:rPr>
              <w:t>7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06.0</w:t>
            </w:r>
            <w:r w:rsidR="00BC01BF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.2017 № 18-исх-</w:t>
            </w:r>
            <w:r w:rsidR="00BC01BF">
              <w:rPr>
                <w:rFonts w:eastAsia="Calibri"/>
                <w:lang w:eastAsia="en-US"/>
              </w:rPr>
              <w:t>787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</w:t>
            </w:r>
            <w:r w:rsidR="00BC01BF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</w:t>
            </w:r>
            <w:r w:rsidR="00BC01BF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.2017 № 16-исх-</w:t>
            </w:r>
            <w:r w:rsidR="00BC01BF">
              <w:rPr>
                <w:rFonts w:eastAsia="Calibri"/>
                <w:lang w:eastAsia="en-US"/>
              </w:rPr>
              <w:t>248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DB0810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8A2365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8A2365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23</w:t>
            </w:r>
            <w:r w:rsidR="00E412C9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 w:rsidR="00E412C9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E412C9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>23</w:t>
            </w:r>
            <w:r w:rsidR="00E412C9">
              <w:rPr>
                <w:rFonts w:eastAsia="Calibri"/>
                <w:lang w:eastAsia="en-US"/>
              </w:rPr>
              <w:t>6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65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C402E4" w:rsidP="007828B1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8A2365">
              <w:rPr>
                <w:rFonts w:eastAsia="Calibri"/>
                <w:lang w:eastAsia="en-US"/>
              </w:rPr>
              <w:t>ОКиМС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от 0</w:t>
            </w:r>
            <w:r w:rsidR="007828B1">
              <w:rPr>
                <w:rFonts w:eastAsia="Calibri"/>
                <w:lang w:eastAsia="en-US"/>
              </w:rPr>
              <w:t>7</w:t>
            </w:r>
            <w:r w:rsidRPr="008A2365">
              <w:rPr>
                <w:rFonts w:eastAsia="Calibri"/>
                <w:lang w:eastAsia="en-US"/>
              </w:rPr>
              <w:t>.0</w:t>
            </w:r>
            <w:r w:rsidR="007828B1">
              <w:rPr>
                <w:rFonts w:eastAsia="Calibri"/>
                <w:lang w:eastAsia="en-US"/>
              </w:rPr>
              <w:t>7</w:t>
            </w:r>
            <w:r w:rsidRPr="008A2365">
              <w:rPr>
                <w:rFonts w:eastAsia="Calibri"/>
                <w:lang w:eastAsia="en-US"/>
              </w:rPr>
              <w:t>.2017 № 19-исх-</w:t>
            </w:r>
            <w:r w:rsidR="007828B1">
              <w:rPr>
                <w:rFonts w:eastAsia="Calibri"/>
                <w:lang w:eastAsia="en-US"/>
              </w:rPr>
              <w:t>172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в наиболее коррупционно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9/23</w:t>
            </w:r>
            <w:r w:rsidR="001D35D3">
              <w:rPr>
                <w:rFonts w:eastAsia="Calibri"/>
                <w:lang w:eastAsia="en-US"/>
              </w:rPr>
              <w:t>9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F2A41">
              <w:rPr>
                <w:rFonts w:eastAsia="Calibri"/>
                <w:lang w:eastAsia="en-US"/>
              </w:rPr>
              <w:t>9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36/23</w:t>
            </w:r>
            <w:r w:rsidR="009F2A41">
              <w:rPr>
                <w:rFonts w:eastAsia="Calibri"/>
                <w:lang w:eastAsia="en-US"/>
              </w:rPr>
              <w:t>9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11/23</w:t>
            </w:r>
            <w:r w:rsidR="001D35D3">
              <w:rPr>
                <w:rFonts w:eastAsia="Calibri"/>
                <w:lang w:eastAsia="en-US"/>
              </w:rPr>
              <w:t>6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9F2A41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F2A4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/23</w:t>
            </w:r>
            <w:r w:rsidR="009F2A41">
              <w:rPr>
                <w:rFonts w:eastAsia="Calibri"/>
                <w:lang w:eastAsia="en-US"/>
              </w:rPr>
              <w:t>6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7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A95282" w:rsidP="001D35D3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A8063D">
              <w:rPr>
                <w:rFonts w:eastAsia="Calibri"/>
                <w:lang w:eastAsia="en-US"/>
              </w:rPr>
              <w:t xml:space="preserve"> от 0</w:t>
            </w:r>
            <w:r w:rsidR="001D35D3">
              <w:rPr>
                <w:rFonts w:eastAsia="Calibri"/>
                <w:lang w:eastAsia="en-US"/>
              </w:rPr>
              <w:t>7.07</w:t>
            </w:r>
            <w:r w:rsidR="00A8063D">
              <w:rPr>
                <w:rFonts w:eastAsia="Calibri"/>
                <w:lang w:eastAsia="en-US"/>
              </w:rPr>
              <w:t>.2017 № 29-исх-</w:t>
            </w:r>
            <w:r w:rsidR="001D35D3">
              <w:rPr>
                <w:rFonts w:eastAsia="Calibri"/>
                <w:lang w:eastAsia="en-US"/>
              </w:rPr>
              <w:t>265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Pr="00DB0810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C03F75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0748ED">
              <w:rPr>
                <w:rFonts w:eastAsia="Calibri"/>
                <w:lang w:eastAsia="en-US"/>
              </w:rPr>
              <w:t>7/</w:t>
            </w:r>
            <w:r>
              <w:rPr>
                <w:rFonts w:eastAsia="Calibri"/>
                <w:lang w:eastAsia="en-US"/>
              </w:rPr>
              <w:t>7</w:t>
            </w:r>
            <w:r w:rsidR="000748ED">
              <w:rPr>
                <w:rFonts w:eastAsia="Calibri"/>
                <w:lang w:eastAsia="en-US"/>
              </w:rPr>
              <w:t>7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 день, из них: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дней, из них:</w:t>
            </w: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74256" w:rsidRDefault="00D74256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D74256" w:rsidRP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C03F75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44/44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Pr="00634FFB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 w:rsidRPr="00634FFB">
              <w:rPr>
                <w:rFonts w:eastAsia="Calibri"/>
                <w:lang w:eastAsia="en-US"/>
              </w:rPr>
              <w:t xml:space="preserve">54 дня, из них: </w:t>
            </w:r>
          </w:p>
          <w:p w:rsidR="000748ED" w:rsidRPr="00634FFB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 w:rsidRPr="00634FFB">
              <w:rPr>
                <w:rFonts w:eastAsia="Calibri"/>
                <w:lang w:eastAsia="en-US"/>
              </w:rPr>
              <w:t>2</w:t>
            </w:r>
            <w:r w:rsidR="00634FFB" w:rsidRPr="00634FFB">
              <w:rPr>
                <w:rFonts w:eastAsia="Calibri"/>
                <w:lang w:eastAsia="en-US"/>
              </w:rPr>
              <w:t>8</w:t>
            </w:r>
            <w:r w:rsidRPr="00634F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34FFB"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 w:rsidRPr="00634FFB">
              <w:rPr>
                <w:rFonts w:eastAsia="Calibri"/>
                <w:lang w:eastAsia="en-US"/>
              </w:rPr>
              <w:t>.-</w:t>
            </w:r>
            <w:proofErr w:type="gramEnd"/>
            <w:r w:rsidRPr="00634FFB"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0748ED" w:rsidRPr="00634FFB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 w:rsidRPr="00634FFB">
              <w:rPr>
                <w:rFonts w:eastAsia="Calibri"/>
                <w:lang w:eastAsia="en-US"/>
              </w:rPr>
              <w:t xml:space="preserve">22 </w:t>
            </w:r>
            <w:proofErr w:type="spellStart"/>
            <w:r w:rsidRPr="00634FFB">
              <w:rPr>
                <w:rFonts w:eastAsia="Calibri"/>
                <w:lang w:eastAsia="en-US"/>
              </w:rPr>
              <w:t>дн</w:t>
            </w:r>
            <w:proofErr w:type="spellEnd"/>
            <w:r w:rsidRPr="00634FFB">
              <w:rPr>
                <w:rFonts w:eastAsia="Calibri"/>
                <w:lang w:eastAsia="en-US"/>
              </w:rPr>
              <w:t>.-</w:t>
            </w:r>
            <w:r w:rsidR="0051793F" w:rsidRPr="00634FFB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51793F" w:rsidRPr="00634FFB">
              <w:rPr>
                <w:rFonts w:eastAsia="Calibri"/>
                <w:lang w:eastAsia="en-US"/>
              </w:rPr>
              <w:t>градостр</w:t>
            </w:r>
            <w:proofErr w:type="gramStart"/>
            <w:r w:rsidR="0051793F" w:rsidRPr="00634FFB">
              <w:rPr>
                <w:rFonts w:eastAsia="Calibri"/>
                <w:lang w:eastAsia="en-US"/>
              </w:rPr>
              <w:t>.п</w:t>
            </w:r>
            <w:proofErr w:type="gramEnd"/>
            <w:r w:rsidR="0051793F" w:rsidRPr="00634FFB">
              <w:rPr>
                <w:rFonts w:eastAsia="Calibri"/>
                <w:lang w:eastAsia="en-US"/>
              </w:rPr>
              <w:t>лана</w:t>
            </w:r>
            <w:proofErr w:type="spellEnd"/>
            <w:r w:rsidR="0051793F" w:rsidRPr="00634FFB">
              <w:rPr>
                <w:rFonts w:eastAsia="Calibri"/>
                <w:lang w:eastAsia="en-US"/>
              </w:rPr>
              <w:t>;</w:t>
            </w:r>
          </w:p>
          <w:p w:rsidR="0051793F" w:rsidRPr="00634FFB" w:rsidRDefault="0051793F" w:rsidP="000748ED">
            <w:pPr>
              <w:jc w:val="center"/>
              <w:rPr>
                <w:rFonts w:eastAsia="Calibri"/>
                <w:lang w:eastAsia="en-US"/>
              </w:rPr>
            </w:pPr>
            <w:r w:rsidRPr="00634FFB">
              <w:rPr>
                <w:rFonts w:eastAsia="Calibri"/>
                <w:lang w:eastAsia="en-US"/>
              </w:rPr>
              <w:t xml:space="preserve">4 </w:t>
            </w:r>
            <w:proofErr w:type="spellStart"/>
            <w:r w:rsidRPr="00634FFB">
              <w:rPr>
                <w:rFonts w:eastAsia="Calibri"/>
                <w:lang w:eastAsia="en-US"/>
              </w:rPr>
              <w:t>дн</w:t>
            </w:r>
            <w:proofErr w:type="spellEnd"/>
            <w:r w:rsidRPr="00634FFB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Pr="00634FFB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Pr="00634FFB" w:rsidRDefault="003B3A0D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A64D5B" w:rsidRPr="00DC0492" w:rsidRDefault="00A64D5B" w:rsidP="000748ED">
            <w:pPr>
              <w:jc w:val="center"/>
              <w:rPr>
                <w:rFonts w:eastAsia="Calibri"/>
                <w:lang w:eastAsia="en-US"/>
              </w:rPr>
            </w:pPr>
            <w:r w:rsidRPr="00DC0492">
              <w:rPr>
                <w:rFonts w:eastAsia="Calibri"/>
                <w:lang w:eastAsia="en-US"/>
              </w:rPr>
              <w:t>26 дней, из них:</w:t>
            </w:r>
          </w:p>
          <w:p w:rsidR="00A64D5B" w:rsidRPr="00DC0492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 w:rsidRPr="00DC0492">
              <w:rPr>
                <w:rFonts w:eastAsia="Calibri"/>
                <w:lang w:eastAsia="en-US"/>
              </w:rPr>
              <w:t xml:space="preserve">22 </w:t>
            </w:r>
            <w:proofErr w:type="spellStart"/>
            <w:r w:rsidRPr="00DC0492">
              <w:rPr>
                <w:rFonts w:eastAsia="Calibri"/>
                <w:lang w:eastAsia="en-US"/>
              </w:rPr>
              <w:t>дн</w:t>
            </w:r>
            <w:proofErr w:type="spellEnd"/>
            <w:r w:rsidRPr="00DC0492"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 w:rsidRPr="00DC0492">
              <w:rPr>
                <w:rFonts w:eastAsia="Calibri"/>
                <w:lang w:eastAsia="en-US"/>
              </w:rPr>
              <w:t>градостр</w:t>
            </w:r>
            <w:proofErr w:type="gramStart"/>
            <w:r w:rsidRPr="00DC0492">
              <w:rPr>
                <w:rFonts w:eastAsia="Calibri"/>
                <w:lang w:eastAsia="en-US"/>
              </w:rPr>
              <w:t>.п</w:t>
            </w:r>
            <w:proofErr w:type="gramEnd"/>
            <w:r w:rsidRPr="00DC0492">
              <w:rPr>
                <w:rFonts w:eastAsia="Calibri"/>
                <w:lang w:eastAsia="en-US"/>
              </w:rPr>
              <w:t>лана</w:t>
            </w:r>
            <w:proofErr w:type="spellEnd"/>
            <w:r w:rsidRPr="00DC0492"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 w:rsidRPr="00DC0492">
              <w:rPr>
                <w:rFonts w:eastAsia="Calibri"/>
                <w:lang w:eastAsia="en-US"/>
              </w:rPr>
              <w:t xml:space="preserve">4 </w:t>
            </w:r>
            <w:proofErr w:type="spellStart"/>
            <w:r w:rsidRPr="00DC0492">
              <w:rPr>
                <w:rFonts w:eastAsia="Calibri"/>
                <w:lang w:eastAsia="en-US"/>
              </w:rPr>
              <w:t>дн</w:t>
            </w:r>
            <w:proofErr w:type="spellEnd"/>
            <w:r w:rsidRPr="00DC0492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Pr="00DC0492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 w:rsidRPr="00DC0492">
              <w:rPr>
                <w:rFonts w:eastAsia="Calibri"/>
                <w:lang w:eastAsia="en-US"/>
              </w:rPr>
              <w:t>61 день, из них: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28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>предоставление з/у;</w:t>
            </w:r>
          </w:p>
          <w:p w:rsidR="00DC0492" w:rsidRDefault="00F66C90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-</w:t>
            </w:r>
            <w:r w:rsidR="00DC0492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DC0492"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DC0492">
              <w:rPr>
                <w:rFonts w:eastAsia="Calibri"/>
                <w:lang w:eastAsia="en-US"/>
              </w:rPr>
              <w:t>п</w:t>
            </w:r>
            <w:proofErr w:type="gramEnd"/>
            <w:r w:rsidR="00DC0492">
              <w:rPr>
                <w:rFonts w:eastAsia="Calibri"/>
                <w:lang w:eastAsia="en-US"/>
              </w:rPr>
              <w:t>лана</w:t>
            </w:r>
            <w:proofErr w:type="spellEnd"/>
            <w:r w:rsidR="00DC0492">
              <w:rPr>
                <w:rFonts w:eastAsia="Calibri"/>
                <w:lang w:eastAsia="en-US"/>
              </w:rPr>
              <w:t>;</w:t>
            </w:r>
          </w:p>
          <w:p w:rsidR="00DC0492" w:rsidRDefault="00DC0492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 w:rsidR="00F66C90">
              <w:rPr>
                <w:rFonts w:eastAsia="Calibri"/>
                <w:lang w:eastAsia="en-US"/>
              </w:rPr>
              <w:t xml:space="preserve">.- </w:t>
            </w:r>
            <w:r>
              <w:rPr>
                <w:rFonts w:eastAsia="Calibri"/>
                <w:lang w:eastAsia="en-US"/>
              </w:rPr>
              <w:t xml:space="preserve">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</w:t>
            </w:r>
            <w:r w:rsidR="00F66C90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Pr="00DB0810" w:rsidRDefault="00DC0492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 w:rsidR="00F66C9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5369F">
              <w:rPr>
                <w:rFonts w:eastAsia="Calibri"/>
                <w:lang w:eastAsia="en-US"/>
              </w:rPr>
              <w:t>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9F2A41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налитическая справка</w:t>
            </w:r>
            <w:r w:rsidRPr="00DB0810">
              <w:rPr>
                <w:rFonts w:eastAsia="Calibri"/>
                <w:lang w:eastAsia="en-US"/>
              </w:rPr>
              <w:t xml:space="preserve">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от 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06.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07.2017 №15-исх-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3124</w:t>
            </w:r>
          </w:p>
        </w:tc>
      </w:tr>
      <w:tr w:rsidR="0051102D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C044DB" w:rsidRDefault="0051102D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51102D">
              <w:rPr>
                <w:rFonts w:eastAsia="Calibri"/>
                <w:lang w:eastAsia="en-US"/>
              </w:rPr>
              <w:t>2.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178220р./66101р.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238197р./70493р.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DB0810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департамента финансов Нефтеюганского района от 24.04.2017 №10-исх-260</w:t>
            </w:r>
          </w:p>
        </w:tc>
      </w:tr>
      <w:tr w:rsidR="0051102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C044DB" w:rsidRDefault="0051102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DB0810" w:rsidRDefault="0051102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проведенных проверок использования бюджетных средств, 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проведенных проверок соблюдения требований, установленных 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Федеральным законом от 05.04.2013 № 44-ФЗ "О контрактной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системе в сфере закупок товаров, работ, услуг для обеспечения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государственных и муниципальных нужд"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, а также ведения лицензионно-разрешительной деятельности,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котировок цен на товары, работы, услуги.</w:t>
            </w:r>
          </w:p>
          <w:p w:rsidR="0051102D" w:rsidRPr="0042419F" w:rsidRDefault="0051102D" w:rsidP="00C044DB">
            <w:pPr>
              <w:pStyle w:val="ConsPlusTitle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419F">
              <w:rPr>
                <w:rFonts w:eastAsia="Calibri"/>
                <w:b w:val="0"/>
                <w:sz w:val="24"/>
                <w:szCs w:val="24"/>
                <w:lang w:eastAsia="en-US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C05984" w:rsidRDefault="00C05984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</w:t>
            </w:r>
            <w:r w:rsidR="0051102D"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C05984" w:rsidRDefault="00C05984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9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C05984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t>50%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C05984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t>0%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C05984" w:rsidRDefault="00C05984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05984">
              <w:rPr>
                <w:rFonts w:eastAsia="Calibri"/>
                <w:b w:val="0"/>
                <w:sz w:val="24"/>
                <w:szCs w:val="24"/>
                <w:lang w:eastAsia="en-US"/>
              </w:rPr>
              <w:t>17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C03F75" w:rsidRDefault="00C03F75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17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100</w:t>
            </w:r>
            <w:r w:rsidR="0051102D"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%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33 664 058,1</w:t>
            </w:r>
            <w:r w:rsidR="0051102D"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р./</w:t>
            </w:r>
          </w:p>
          <w:p w:rsidR="0051102D" w:rsidRPr="00DE475D" w:rsidRDefault="00DE475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123 209 250,15</w:t>
            </w:r>
            <w:r w:rsidR="0051102D"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р.</w:t>
            </w: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754F77" w:rsidRPr="003A5CDB" w:rsidRDefault="00754F77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  <w:r w:rsidRPr="00DE475D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C05984" w:rsidRDefault="00C05984" w:rsidP="00C044DB">
            <w:pPr>
              <w:jc w:val="center"/>
              <w:rPr>
                <w:rFonts w:eastAsia="Calibri"/>
                <w:lang w:eastAsia="en-US"/>
              </w:rPr>
            </w:pPr>
            <w:r w:rsidRPr="00C05984">
              <w:rPr>
                <w:rFonts w:eastAsia="Calibri"/>
                <w:lang w:eastAsia="en-US"/>
              </w:rPr>
              <w:lastRenderedPageBreak/>
              <w:t>1</w:t>
            </w:r>
            <w:r w:rsidR="0051102D" w:rsidRPr="00C05984">
              <w:rPr>
                <w:rFonts w:eastAsia="Calibri"/>
                <w:lang w:eastAsia="en-US"/>
              </w:rPr>
              <w:t>7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C05984" w:rsidRDefault="00C05984" w:rsidP="00C044DB">
            <w:pPr>
              <w:jc w:val="center"/>
              <w:rPr>
                <w:rFonts w:eastAsia="Calibri"/>
                <w:lang w:eastAsia="en-US"/>
              </w:rPr>
            </w:pPr>
            <w:r w:rsidRPr="00C05984">
              <w:rPr>
                <w:rFonts w:eastAsia="Calibri"/>
                <w:lang w:eastAsia="en-US"/>
              </w:rPr>
              <w:lastRenderedPageBreak/>
              <w:t>12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C05984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 w:rsidRPr="00C05984">
              <w:rPr>
                <w:rFonts w:eastAsia="Calibri"/>
                <w:lang w:eastAsia="en-US"/>
              </w:rPr>
              <w:t>71,</w:t>
            </w:r>
            <w:r w:rsidR="00C05984" w:rsidRPr="00C05984">
              <w:rPr>
                <w:rFonts w:eastAsia="Calibri"/>
                <w:lang w:eastAsia="en-US"/>
              </w:rPr>
              <w:t>6</w:t>
            </w:r>
            <w:r w:rsidRPr="00C05984">
              <w:rPr>
                <w:rFonts w:eastAsia="Calibri"/>
                <w:lang w:eastAsia="en-US"/>
              </w:rPr>
              <w:t>%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C05984" w:rsidRDefault="0051102D" w:rsidP="00C044DB">
            <w:pPr>
              <w:jc w:val="center"/>
              <w:rPr>
                <w:rFonts w:eastAsia="Calibri"/>
                <w:lang w:eastAsia="en-US"/>
              </w:rPr>
            </w:pPr>
            <w:r w:rsidRPr="00C05984">
              <w:rPr>
                <w:rFonts w:eastAsia="Calibri"/>
                <w:lang w:eastAsia="en-US"/>
              </w:rPr>
              <w:t>0%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C05984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C05984" w:rsidRDefault="00C05984" w:rsidP="00C044DB">
            <w:pPr>
              <w:jc w:val="center"/>
              <w:rPr>
                <w:rFonts w:eastAsia="Calibri"/>
                <w:lang w:eastAsia="en-US"/>
              </w:rPr>
            </w:pPr>
            <w:r w:rsidRPr="00C05984">
              <w:rPr>
                <w:rFonts w:eastAsia="Calibri"/>
                <w:lang w:eastAsia="en-US"/>
              </w:rPr>
              <w:t>16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03F75" w:rsidRDefault="00C03F75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jc w:val="center"/>
              <w:rPr>
                <w:rFonts w:eastAsia="Calibri"/>
                <w:lang w:eastAsia="en-US"/>
              </w:rPr>
            </w:pPr>
            <w:r w:rsidRPr="00DE475D">
              <w:rPr>
                <w:rFonts w:eastAsia="Calibri"/>
                <w:lang w:eastAsia="en-US"/>
              </w:rPr>
              <w:t>11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jc w:val="center"/>
              <w:rPr>
                <w:rFonts w:eastAsia="Calibri"/>
                <w:lang w:eastAsia="en-US"/>
              </w:rPr>
            </w:pPr>
            <w:r w:rsidRPr="00DE475D">
              <w:rPr>
                <w:rFonts w:eastAsia="Calibri"/>
                <w:lang w:eastAsia="en-US"/>
              </w:rPr>
              <w:t>68,8</w:t>
            </w:r>
            <w:r w:rsidR="0051102D" w:rsidRPr="00DE475D">
              <w:rPr>
                <w:rFonts w:eastAsia="Calibri"/>
                <w:lang w:eastAsia="en-US"/>
              </w:rPr>
              <w:t>%</w:t>
            </w: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DE475D" w:rsidRDefault="00DE475D" w:rsidP="00C044DB">
            <w:pPr>
              <w:jc w:val="center"/>
              <w:rPr>
                <w:rFonts w:eastAsia="Calibri"/>
                <w:lang w:eastAsia="en-US"/>
              </w:rPr>
            </w:pPr>
            <w:r w:rsidRPr="00DE475D">
              <w:rPr>
                <w:rFonts w:eastAsia="Calibri"/>
                <w:lang w:eastAsia="en-US"/>
              </w:rPr>
              <w:t>28 146 031,9</w:t>
            </w:r>
            <w:r w:rsidR="0051102D" w:rsidRPr="00DE475D">
              <w:rPr>
                <w:rFonts w:eastAsia="Calibri"/>
                <w:lang w:eastAsia="en-US"/>
              </w:rPr>
              <w:t>р./</w:t>
            </w:r>
          </w:p>
          <w:p w:rsidR="0051102D" w:rsidRPr="00DE475D" w:rsidRDefault="00DE475D" w:rsidP="00023FC6">
            <w:pPr>
              <w:jc w:val="center"/>
              <w:rPr>
                <w:rFonts w:eastAsia="Calibri"/>
                <w:lang w:eastAsia="en-US"/>
              </w:rPr>
            </w:pPr>
            <w:r w:rsidRPr="00DE475D">
              <w:rPr>
                <w:rFonts w:eastAsia="Calibri"/>
                <w:lang w:eastAsia="en-US"/>
              </w:rPr>
              <w:t>97 598 614,9</w:t>
            </w:r>
            <w:r w:rsidR="0051102D" w:rsidRPr="00DE475D">
              <w:rPr>
                <w:rFonts w:eastAsia="Calibri"/>
                <w:lang w:eastAsia="en-US"/>
              </w:rPr>
              <w:t>р.</w:t>
            </w:r>
          </w:p>
          <w:p w:rsidR="0051102D" w:rsidRPr="003A5CDB" w:rsidRDefault="0051102D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754F77" w:rsidRPr="003A5CDB" w:rsidRDefault="00754F77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51102D" w:rsidRPr="003A5CDB" w:rsidRDefault="0051102D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DE47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Аналитическая справка КСП </w:t>
            </w: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Нефтеюганского района от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6.07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.2017 №35-исх-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220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DB0810" w:rsidRDefault="0051102D" w:rsidP="00C60846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КРУ админист</w:t>
            </w:r>
            <w:r w:rsidR="00C60846">
              <w:rPr>
                <w:rFonts w:eastAsia="Calibri"/>
                <w:b w:val="0"/>
                <w:sz w:val="24"/>
                <w:szCs w:val="24"/>
                <w:lang w:eastAsia="en-US"/>
              </w:rPr>
              <w:t>рации Нефтеюганского района от 3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0.0</w:t>
            </w:r>
            <w:r w:rsidR="00C60846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.2017 № </w:t>
            </w:r>
            <w:r w:rsidR="00C60846">
              <w:rPr>
                <w:rFonts w:eastAsia="Calibri"/>
                <w:b w:val="0"/>
                <w:sz w:val="24"/>
                <w:szCs w:val="24"/>
                <w:lang w:eastAsia="en-US"/>
              </w:rPr>
              <w:t>136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3D0C4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bookmarkStart w:id="0" w:name="_GoBack"/>
            <w:bookmarkEnd w:id="0"/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B85BAE" w:rsidP="00C044DB">
            <w:pPr>
              <w:jc w:val="center"/>
              <w:rPr>
                <w:rFonts w:eastAsia="Calibri"/>
                <w:lang w:eastAsia="en-US"/>
              </w:rPr>
            </w:pPr>
            <w:r w:rsidRPr="0034456C">
              <w:rPr>
                <w:rFonts w:eastAsia="Calibri"/>
                <w:lang w:eastAsia="en-US"/>
              </w:rPr>
              <w:t>2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34456C"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B85BAE">
              <w:rPr>
                <w:rFonts w:eastAsia="Calibri"/>
                <w:lang w:eastAsia="en-US"/>
              </w:rPr>
              <w:lastRenderedPageBreak/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Не</w:t>
            </w:r>
            <w:r w:rsidR="00901510">
              <w:rPr>
                <w:rFonts w:eastAsia="Calibri"/>
                <w:lang w:eastAsia="en-US"/>
              </w:rPr>
              <w:t>фтеюганского районного суда от 31</w:t>
            </w:r>
            <w:r>
              <w:rPr>
                <w:rFonts w:eastAsia="Calibri"/>
                <w:lang w:eastAsia="en-US"/>
              </w:rPr>
              <w:t>.0</w:t>
            </w:r>
            <w:r w:rsidR="00901510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.2017 № 01-14</w:t>
            </w:r>
            <w:r w:rsidR="00901510">
              <w:rPr>
                <w:rFonts w:eastAsia="Calibri"/>
                <w:lang w:eastAsia="en-US"/>
              </w:rPr>
              <w:t>-24013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району от </w:t>
            </w:r>
            <w:r w:rsidR="002C3A5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1.0</w:t>
            </w:r>
            <w:r w:rsidR="002C3A5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.2017 №52/</w:t>
            </w:r>
            <w:r w:rsidR="002C3A53">
              <w:rPr>
                <w:rFonts w:eastAsia="Calibri"/>
                <w:lang w:eastAsia="en-US"/>
              </w:rPr>
              <w:t>2/2-15249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9015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Нефтеюганской межрайонной прокуратуры от </w:t>
            </w:r>
            <w:r w:rsidR="00901510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.0</w:t>
            </w:r>
            <w:r w:rsidR="00901510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.2017 № </w:t>
            </w:r>
            <w:r w:rsidR="00901510">
              <w:rPr>
                <w:rFonts w:eastAsia="Calibri"/>
                <w:lang w:eastAsia="en-US"/>
              </w:rPr>
              <w:t>86-06-2017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</w:t>
            </w:r>
            <w:r w:rsidR="00FC66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69D" w:rsidRDefault="00FC669D" w:rsidP="00FC66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юридического комитета администрации Нефтеюганского района от 06.07.2017 № 18-исх-787</w:t>
            </w:r>
          </w:p>
          <w:p w:rsidR="00FC669D" w:rsidRDefault="00FC669D" w:rsidP="00FC669D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FC669D" w:rsidP="00FC66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05.07.2017 № 16-исх-248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</w:t>
            </w:r>
            <w:r w:rsidRPr="001D4880">
              <w:rPr>
                <w:rFonts w:eastAsia="Calibri"/>
                <w:lang w:eastAsia="en-US"/>
              </w:rPr>
              <w:lastRenderedPageBreak/>
              <w:t>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607C9F" w:rsidRDefault="00AC4B12" w:rsidP="00AC4B12">
            <w:pPr>
              <w:tabs>
                <w:tab w:val="left" w:pos="1125"/>
                <w:tab w:val="center" w:pos="1238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lastRenderedPageBreak/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607C9F" w:rsidRDefault="00AC4B12" w:rsidP="00AC4B12">
            <w:pPr>
              <w:tabs>
                <w:tab w:val="left" w:pos="1020"/>
                <w:tab w:val="center" w:pos="1097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AC4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DB08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е</w:t>
            </w:r>
            <w:r w:rsidR="00371DB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AC4B12">
              <w:rPr>
                <w:rFonts w:eastAsia="Calibri"/>
                <w:color w:val="000000"/>
                <w:shd w:val="clear" w:color="auto" w:fill="FFFFFF"/>
                <w:lang w:eastAsia="en-US"/>
              </w:rPr>
              <w:t>24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>.0</w:t>
            </w:r>
            <w:r w:rsidR="00AC4B12">
              <w:rPr>
                <w:rFonts w:eastAsia="Calibri"/>
                <w:color w:val="000000"/>
                <w:shd w:val="clear" w:color="auto" w:fill="FFFFFF"/>
                <w:lang w:eastAsia="en-US"/>
              </w:rPr>
              <w:t>7.2017 № 80/ТО/50/8-1268</w:t>
            </w:r>
            <w:r w:rsidR="001D4880">
              <w:rPr>
                <w:rFonts w:eastAsia="Calibri"/>
                <w:color w:val="000000"/>
                <w:shd w:val="clear" w:color="auto" w:fill="FFFFFF"/>
                <w:lang w:eastAsia="en-US"/>
              </w:rPr>
              <w:t>р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BE690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BE690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управления </w:t>
            </w:r>
          </w:p>
          <w:p w:rsidR="009650D6" w:rsidRPr="00DB0810" w:rsidRDefault="009650D6" w:rsidP="00BE6900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BE6900">
              <w:rPr>
                <w:rFonts w:eastAsia="Calibri"/>
                <w:lang w:eastAsia="en-US"/>
              </w:rPr>
              <w:t>7.07</w:t>
            </w:r>
            <w:r>
              <w:rPr>
                <w:rFonts w:eastAsia="Calibri"/>
                <w:lang w:eastAsia="en-US"/>
              </w:rPr>
              <w:t>.2017 № 09-исх-</w:t>
            </w:r>
            <w:r w:rsidR="00BE6900">
              <w:rPr>
                <w:rFonts w:eastAsia="Calibri"/>
                <w:lang w:eastAsia="en-US"/>
              </w:rPr>
              <w:t>198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295813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28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295813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42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954CCA" w:rsidRDefault="00964486" w:rsidP="001B49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>аналитическая справка МКУ «Управление по делам администрации Нефтеюганского района» от 04.0</w:t>
            </w:r>
            <w:r w:rsidR="00703B42" w:rsidRPr="00703B42">
              <w:rPr>
                <w:rFonts w:eastAsia="Calibri"/>
                <w:lang w:eastAsia="en-US"/>
              </w:rPr>
              <w:t>7</w:t>
            </w:r>
            <w:r w:rsidRPr="00703B42">
              <w:rPr>
                <w:rFonts w:eastAsia="Calibri"/>
                <w:lang w:eastAsia="en-US"/>
              </w:rPr>
              <w:t>.</w:t>
            </w:r>
            <w:r w:rsidRPr="001B49D5">
              <w:rPr>
                <w:rFonts w:eastAsia="Calibri"/>
                <w:lang w:eastAsia="en-US"/>
              </w:rPr>
              <w:t>2017 №</w:t>
            </w:r>
            <w:r w:rsidR="00173357" w:rsidRPr="001B49D5">
              <w:rPr>
                <w:rFonts w:eastAsia="Calibri"/>
                <w:lang w:eastAsia="en-US"/>
              </w:rPr>
              <w:t>17-исх-</w:t>
            </w:r>
            <w:r w:rsidR="001B49D5" w:rsidRPr="001B49D5">
              <w:rPr>
                <w:rFonts w:eastAsia="Calibri"/>
                <w:lang w:eastAsia="en-US"/>
              </w:rPr>
              <w:t>625</w:t>
            </w:r>
          </w:p>
        </w:tc>
      </w:tr>
    </w:tbl>
    <w:p w:rsidR="001C704D" w:rsidRDefault="001C704D" w:rsidP="004149B9"/>
    <w:sectPr w:rsidR="001C704D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F2" w:rsidRDefault="008426F2">
      <w:r>
        <w:separator/>
      </w:r>
    </w:p>
  </w:endnote>
  <w:endnote w:type="continuationSeparator" w:id="0">
    <w:p w:rsidR="008426F2" w:rsidRDefault="0084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F2" w:rsidRDefault="008426F2">
      <w:r>
        <w:separator/>
      </w:r>
    </w:p>
  </w:footnote>
  <w:footnote w:type="continuationSeparator" w:id="0">
    <w:p w:rsidR="008426F2" w:rsidRDefault="0084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581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87567"/>
    <w:rsid w:val="00295813"/>
    <w:rsid w:val="002A00A3"/>
    <w:rsid w:val="002A12B5"/>
    <w:rsid w:val="002A3681"/>
    <w:rsid w:val="002A5021"/>
    <w:rsid w:val="002B3062"/>
    <w:rsid w:val="002B3DB3"/>
    <w:rsid w:val="002B79F6"/>
    <w:rsid w:val="002C0CC8"/>
    <w:rsid w:val="002C3060"/>
    <w:rsid w:val="002C3A53"/>
    <w:rsid w:val="002C52BE"/>
    <w:rsid w:val="002C54D8"/>
    <w:rsid w:val="002C6CD5"/>
    <w:rsid w:val="002D0E3B"/>
    <w:rsid w:val="002D4F1B"/>
    <w:rsid w:val="002D5CFE"/>
    <w:rsid w:val="002D746D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56C"/>
    <w:rsid w:val="0034479F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0C49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2242"/>
    <w:rsid w:val="004043BB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950"/>
    <w:rsid w:val="005B2CC7"/>
    <w:rsid w:val="005C4082"/>
    <w:rsid w:val="005C563D"/>
    <w:rsid w:val="005D108F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B42"/>
    <w:rsid w:val="00703E7B"/>
    <w:rsid w:val="00703F90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28B1"/>
    <w:rsid w:val="007848E3"/>
    <w:rsid w:val="00784976"/>
    <w:rsid w:val="00785016"/>
    <w:rsid w:val="0078520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426F2"/>
    <w:rsid w:val="0085198B"/>
    <w:rsid w:val="008530D1"/>
    <w:rsid w:val="008570F6"/>
    <w:rsid w:val="00860C5A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486"/>
    <w:rsid w:val="009650D6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B5731"/>
    <w:rsid w:val="009C1A80"/>
    <w:rsid w:val="009D0D50"/>
    <w:rsid w:val="009D1DA6"/>
    <w:rsid w:val="009D240E"/>
    <w:rsid w:val="009D644F"/>
    <w:rsid w:val="009D7C81"/>
    <w:rsid w:val="009E34DF"/>
    <w:rsid w:val="009F070B"/>
    <w:rsid w:val="009F2A41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01BF"/>
    <w:rsid w:val="00BC12D3"/>
    <w:rsid w:val="00BC1656"/>
    <w:rsid w:val="00BC3CBE"/>
    <w:rsid w:val="00BD08ED"/>
    <w:rsid w:val="00BD0DD0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7EC0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44BB"/>
    <w:rsid w:val="00CB7E01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0810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1A4F"/>
    <w:rsid w:val="00F42922"/>
    <w:rsid w:val="00F42CCC"/>
    <w:rsid w:val="00F43174"/>
    <w:rsid w:val="00F443C2"/>
    <w:rsid w:val="00F461D2"/>
    <w:rsid w:val="00F465AE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C90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69D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A2DF-AE57-4EF9-95A3-97903A14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30</cp:revision>
  <cp:lastPrinted>2017-07-19T06:50:00Z</cp:lastPrinted>
  <dcterms:created xsi:type="dcterms:W3CDTF">2017-07-18T10:31:00Z</dcterms:created>
  <dcterms:modified xsi:type="dcterms:W3CDTF">2018-02-07T04:19:00Z</dcterms:modified>
</cp:coreProperties>
</file>