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29E" w:rsidRDefault="004C6E95" w:rsidP="00F462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План </w:t>
      </w:r>
      <w:r w:rsidR="009E229E" w:rsidRPr="002059F2">
        <w:rPr>
          <w:rFonts w:ascii="Times New Roman" w:eastAsia="Calibri" w:hAnsi="Times New Roman" w:cs="Times New Roman"/>
          <w:sz w:val="28"/>
          <w:szCs w:val="28"/>
        </w:rPr>
        <w:t>заседаний межведомственного Совета при Главе Нефтеюганского района</w:t>
      </w:r>
    </w:p>
    <w:p w:rsidR="009E229E" w:rsidRDefault="009E229E" w:rsidP="009E22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59F2">
        <w:rPr>
          <w:rFonts w:ascii="Times New Roman" w:eastAsia="Calibri" w:hAnsi="Times New Roman" w:cs="Times New Roman"/>
          <w:sz w:val="28"/>
          <w:szCs w:val="28"/>
        </w:rPr>
        <w:t>по противодействию коррупции на 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2059F2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4C5E1E" w:rsidRPr="004C5E1E" w:rsidRDefault="004C5E1E" w:rsidP="009E229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4C5E1E">
        <w:rPr>
          <w:rFonts w:ascii="Times New Roman" w:eastAsia="Calibri" w:hAnsi="Times New Roman" w:cs="Times New Roman"/>
          <w:i/>
          <w:sz w:val="28"/>
          <w:szCs w:val="28"/>
        </w:rPr>
        <w:t xml:space="preserve"> (с изменениями на 06.03.2017)</w:t>
      </w:r>
    </w:p>
    <w:p w:rsidR="00C40E89" w:rsidRPr="002059F2" w:rsidRDefault="00C40E89" w:rsidP="009E22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0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222"/>
        <w:gridCol w:w="2977"/>
        <w:gridCol w:w="2835"/>
      </w:tblGrid>
      <w:tr w:rsidR="00E66749" w:rsidRPr="00846E57" w:rsidTr="003F4459">
        <w:tc>
          <w:tcPr>
            <w:tcW w:w="992" w:type="dxa"/>
            <w:vAlign w:val="center"/>
          </w:tcPr>
          <w:p w:rsidR="00E66749" w:rsidRPr="00846E57" w:rsidRDefault="00E66749" w:rsidP="00E66749">
            <w:pPr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proofErr w:type="gramStart"/>
            <w:r w:rsidRPr="00846E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46E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222" w:type="dxa"/>
            <w:vAlign w:val="center"/>
          </w:tcPr>
          <w:p w:rsidR="00E66749" w:rsidRPr="00846E57" w:rsidRDefault="00E66749" w:rsidP="003B4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E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Вопрос, вынесенный для рассмотрения на заседание </w:t>
            </w:r>
          </w:p>
        </w:tc>
        <w:tc>
          <w:tcPr>
            <w:tcW w:w="2977" w:type="dxa"/>
            <w:vAlign w:val="center"/>
          </w:tcPr>
          <w:p w:rsidR="00E66749" w:rsidRPr="00846E57" w:rsidRDefault="00E66749" w:rsidP="003B412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846E57">
              <w:rPr>
                <w:rFonts w:ascii="Times New Roman" w:eastAsia="Times New Roman" w:hAnsi="Times New Roman" w:cs="Times New Roman"/>
                <w:bCs/>
                <w:lang w:eastAsia="ru-RU"/>
              </w:rPr>
              <w:t>Ответственные за подготовку</w:t>
            </w:r>
          </w:p>
          <w:p w:rsidR="00E66749" w:rsidRPr="00846E57" w:rsidRDefault="00E66749" w:rsidP="003B4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E57">
              <w:rPr>
                <w:rFonts w:ascii="Times New Roman" w:eastAsia="Times New Roman" w:hAnsi="Times New Roman" w:cs="Times New Roman"/>
                <w:bCs/>
                <w:lang w:eastAsia="ru-RU"/>
              </w:rPr>
              <w:t>вопроса заседания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66749" w:rsidRPr="00846E57" w:rsidRDefault="00E66749" w:rsidP="003B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6E57">
              <w:rPr>
                <w:rFonts w:ascii="Times New Roman" w:eastAsia="Times New Roman" w:hAnsi="Times New Roman" w:cs="Times New Roman"/>
                <w:bCs/>
                <w:lang w:eastAsia="ru-RU"/>
              </w:rPr>
              <w:t>Срок заседания</w:t>
            </w:r>
          </w:p>
          <w:p w:rsidR="00E66749" w:rsidRPr="00846E57" w:rsidRDefault="00E66749" w:rsidP="003B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6E57">
              <w:rPr>
                <w:rFonts w:ascii="Times New Roman" w:eastAsia="Times New Roman" w:hAnsi="Times New Roman" w:cs="Times New Roman"/>
                <w:bCs/>
                <w:lang w:eastAsia="ru-RU"/>
              </w:rPr>
              <w:t>(квартал)</w:t>
            </w:r>
          </w:p>
        </w:tc>
      </w:tr>
      <w:tr w:rsidR="00E66749" w:rsidRPr="00846E57" w:rsidTr="003F4459">
        <w:trPr>
          <w:trHeight w:val="1792"/>
        </w:trPr>
        <w:tc>
          <w:tcPr>
            <w:tcW w:w="992" w:type="dxa"/>
          </w:tcPr>
          <w:p w:rsidR="00E66749" w:rsidRPr="0024549A" w:rsidRDefault="00F4624A" w:rsidP="00E66749">
            <w:pPr>
              <w:tabs>
                <w:tab w:val="left" w:pos="34"/>
              </w:tabs>
              <w:spacing w:after="0" w:line="240" w:lineRule="auto"/>
              <w:ind w:left="34" w:righ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49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E66749" w:rsidRPr="00846E57" w:rsidRDefault="00E66749" w:rsidP="003B412B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Информация по показателям эффективности противодействия коррупции, предусмотренным в Порядке проведения антикоррупционного мониторинга </w:t>
            </w:r>
            <w:proofErr w:type="gramStart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Нефтеюганском</w:t>
            </w:r>
            <w:proofErr w:type="gramEnd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районе, утвержденном постановлением Главы Нефтеюганского района от 05.11.2014 № 149-п</w:t>
            </w:r>
          </w:p>
        </w:tc>
        <w:tc>
          <w:tcPr>
            <w:tcW w:w="2977" w:type="dxa"/>
          </w:tcPr>
          <w:p w:rsidR="00E66749" w:rsidRPr="00846E57" w:rsidRDefault="00E66749" w:rsidP="003B41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Совета</w:t>
            </w:r>
          </w:p>
        </w:tc>
        <w:tc>
          <w:tcPr>
            <w:tcW w:w="2835" w:type="dxa"/>
          </w:tcPr>
          <w:p w:rsidR="00E66749" w:rsidRPr="00846E57" w:rsidRDefault="00E66749" w:rsidP="004C6E95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E66749" w:rsidRPr="00846E57" w:rsidTr="003F4459">
        <w:trPr>
          <w:trHeight w:val="1792"/>
        </w:trPr>
        <w:tc>
          <w:tcPr>
            <w:tcW w:w="992" w:type="dxa"/>
          </w:tcPr>
          <w:p w:rsidR="00E66749" w:rsidRPr="0024549A" w:rsidRDefault="00F4624A" w:rsidP="00E66749">
            <w:pPr>
              <w:tabs>
                <w:tab w:val="left" w:pos="34"/>
              </w:tabs>
              <w:spacing w:after="0" w:line="240" w:lineRule="auto"/>
              <w:ind w:left="34" w:righ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49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</w:tcPr>
          <w:p w:rsidR="00E66749" w:rsidRPr="00846E57" w:rsidRDefault="00E66749" w:rsidP="003B412B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Об исполнении протокольных поручений межведомственного Совета при Главе Нефтеюганского района по противодействию коррупции</w:t>
            </w:r>
          </w:p>
        </w:tc>
        <w:tc>
          <w:tcPr>
            <w:tcW w:w="2977" w:type="dxa"/>
          </w:tcPr>
          <w:p w:rsidR="00E66749" w:rsidRPr="00846E57" w:rsidRDefault="00E66749" w:rsidP="003B41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Совета</w:t>
            </w:r>
          </w:p>
        </w:tc>
        <w:tc>
          <w:tcPr>
            <w:tcW w:w="2835" w:type="dxa"/>
          </w:tcPr>
          <w:p w:rsidR="00E66749" w:rsidRPr="00846E57" w:rsidRDefault="00E66749" w:rsidP="004C6E95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19651F" w:rsidRPr="00846E57" w:rsidTr="003F4459">
        <w:trPr>
          <w:trHeight w:val="695"/>
        </w:trPr>
        <w:tc>
          <w:tcPr>
            <w:tcW w:w="992" w:type="dxa"/>
            <w:vMerge w:val="restart"/>
          </w:tcPr>
          <w:p w:rsidR="0019651F" w:rsidRPr="0024549A" w:rsidRDefault="005B44AB" w:rsidP="00E66749">
            <w:pPr>
              <w:tabs>
                <w:tab w:val="left" w:pos="34"/>
              </w:tabs>
              <w:spacing w:after="0" w:line="240" w:lineRule="auto"/>
              <w:ind w:left="34" w:righ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49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  <w:vAlign w:val="center"/>
          </w:tcPr>
          <w:p w:rsidR="0019651F" w:rsidRPr="00846E57" w:rsidRDefault="0019651F" w:rsidP="00017BEE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деятельности органов местного самоуправления поселений антикоррупционной направленности</w:t>
            </w:r>
            <w:r w:rsidRPr="00172A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 том числе информацию об анализе правоприменительной практики по результатам вступивших в законную силу решений судов о признании </w:t>
            </w:r>
            <w:proofErr w:type="gramStart"/>
            <w:r w:rsidRPr="00172ADE">
              <w:rPr>
                <w:rFonts w:ascii="Times New Roman" w:eastAsia="Calibri" w:hAnsi="Times New Roman" w:cs="Times New Roman"/>
                <w:sz w:val="28"/>
                <w:szCs w:val="28"/>
              </w:rPr>
              <w:t>недействительными</w:t>
            </w:r>
            <w:proofErr w:type="gramEnd"/>
            <w:r w:rsidRPr="00172A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ненормативных правовых актов, незаконными решений и действий (бездействия) органов местного самоуправления соответствующего поселения</w:t>
            </w: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977" w:type="dxa"/>
            <w:vMerge w:val="restart"/>
          </w:tcPr>
          <w:p w:rsidR="0019651F" w:rsidRPr="00846E57" w:rsidRDefault="0019651F" w:rsidP="00017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Главы поселений </w:t>
            </w:r>
          </w:p>
        </w:tc>
        <w:tc>
          <w:tcPr>
            <w:tcW w:w="2835" w:type="dxa"/>
          </w:tcPr>
          <w:p w:rsidR="0019651F" w:rsidRPr="00846E57" w:rsidRDefault="0019651F" w:rsidP="001F64F9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19651F" w:rsidRPr="00846E57" w:rsidTr="003F4459">
        <w:trPr>
          <w:trHeight w:val="987"/>
        </w:trPr>
        <w:tc>
          <w:tcPr>
            <w:tcW w:w="992" w:type="dxa"/>
            <w:vMerge/>
          </w:tcPr>
          <w:p w:rsidR="0019651F" w:rsidRPr="0024549A" w:rsidRDefault="0019651F" w:rsidP="00E66749">
            <w:pPr>
              <w:tabs>
                <w:tab w:val="left" w:pos="34"/>
              </w:tabs>
              <w:spacing w:after="0" w:line="240" w:lineRule="auto"/>
              <w:ind w:left="34" w:righ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vAlign w:val="center"/>
          </w:tcPr>
          <w:p w:rsidR="0019651F" w:rsidRPr="00846E57" w:rsidRDefault="0019651F" w:rsidP="00017BEE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Сельское поселение </w:t>
            </w:r>
            <w:proofErr w:type="gramStart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Сентябрьский</w:t>
            </w:r>
            <w:proofErr w:type="gramEnd"/>
          </w:p>
          <w:p w:rsidR="0019651F" w:rsidRPr="00846E57" w:rsidRDefault="0019651F" w:rsidP="00017BEE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Сельское поселение </w:t>
            </w:r>
            <w:proofErr w:type="spellStart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Сингапай</w:t>
            </w:r>
            <w:proofErr w:type="spellEnd"/>
          </w:p>
        </w:tc>
        <w:tc>
          <w:tcPr>
            <w:tcW w:w="2977" w:type="dxa"/>
            <w:vMerge/>
          </w:tcPr>
          <w:p w:rsidR="0019651F" w:rsidRPr="00846E57" w:rsidRDefault="0019651F" w:rsidP="001F6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651F" w:rsidRDefault="0019651F" w:rsidP="001F64F9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квартал</w:t>
            </w:r>
          </w:p>
        </w:tc>
      </w:tr>
      <w:tr w:rsidR="0019651F" w:rsidRPr="00846E57" w:rsidTr="003F4459">
        <w:trPr>
          <w:trHeight w:val="972"/>
        </w:trPr>
        <w:tc>
          <w:tcPr>
            <w:tcW w:w="992" w:type="dxa"/>
            <w:vMerge/>
          </w:tcPr>
          <w:p w:rsidR="0019651F" w:rsidRPr="0024549A" w:rsidRDefault="0019651F" w:rsidP="00E66749">
            <w:pPr>
              <w:tabs>
                <w:tab w:val="left" w:pos="34"/>
              </w:tabs>
              <w:spacing w:after="0" w:line="240" w:lineRule="auto"/>
              <w:ind w:left="34" w:righ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vAlign w:val="center"/>
          </w:tcPr>
          <w:p w:rsidR="0019651F" w:rsidRDefault="0019651F" w:rsidP="00017BEE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Городское поселение Пойковский</w:t>
            </w:r>
          </w:p>
          <w:p w:rsidR="0019651F" w:rsidRPr="00846E57" w:rsidRDefault="0019651F" w:rsidP="00017BEE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Лемпино</w:t>
            </w:r>
            <w:proofErr w:type="spellEnd"/>
          </w:p>
        </w:tc>
        <w:tc>
          <w:tcPr>
            <w:tcW w:w="2977" w:type="dxa"/>
            <w:vMerge/>
          </w:tcPr>
          <w:p w:rsidR="0019651F" w:rsidRPr="00846E57" w:rsidRDefault="0019651F" w:rsidP="001F6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651F" w:rsidRDefault="0019651F" w:rsidP="001F64F9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квартал</w:t>
            </w:r>
          </w:p>
        </w:tc>
      </w:tr>
      <w:tr w:rsidR="0019651F" w:rsidRPr="00846E57" w:rsidTr="003F4459">
        <w:trPr>
          <w:trHeight w:val="986"/>
        </w:trPr>
        <w:tc>
          <w:tcPr>
            <w:tcW w:w="992" w:type="dxa"/>
            <w:vMerge/>
          </w:tcPr>
          <w:p w:rsidR="0019651F" w:rsidRPr="0024549A" w:rsidRDefault="0019651F" w:rsidP="00E66749">
            <w:pPr>
              <w:tabs>
                <w:tab w:val="left" w:pos="34"/>
              </w:tabs>
              <w:spacing w:after="0" w:line="240" w:lineRule="auto"/>
              <w:ind w:left="34" w:righ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vAlign w:val="center"/>
          </w:tcPr>
          <w:p w:rsidR="0019651F" w:rsidRDefault="0019651F" w:rsidP="00017BEE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Куть-Ях</w:t>
            </w:r>
            <w:proofErr w:type="spellEnd"/>
          </w:p>
          <w:p w:rsidR="0019651F" w:rsidRDefault="0019651F" w:rsidP="00017BEE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Салым</w:t>
            </w:r>
            <w:proofErr w:type="spellEnd"/>
          </w:p>
        </w:tc>
        <w:tc>
          <w:tcPr>
            <w:tcW w:w="2977" w:type="dxa"/>
            <w:vMerge/>
          </w:tcPr>
          <w:p w:rsidR="0019651F" w:rsidRPr="00846E57" w:rsidRDefault="0019651F" w:rsidP="001F6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651F" w:rsidRDefault="0019651F" w:rsidP="001F64F9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квартал</w:t>
            </w:r>
          </w:p>
        </w:tc>
      </w:tr>
      <w:tr w:rsidR="0019651F" w:rsidRPr="00846E57" w:rsidTr="003F4459">
        <w:trPr>
          <w:trHeight w:val="986"/>
        </w:trPr>
        <w:tc>
          <w:tcPr>
            <w:tcW w:w="992" w:type="dxa"/>
            <w:vMerge/>
          </w:tcPr>
          <w:p w:rsidR="0019651F" w:rsidRPr="0024549A" w:rsidRDefault="0019651F" w:rsidP="00E66749">
            <w:pPr>
              <w:tabs>
                <w:tab w:val="left" w:pos="34"/>
              </w:tabs>
              <w:spacing w:after="0" w:line="240" w:lineRule="auto"/>
              <w:ind w:left="34" w:righ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vAlign w:val="center"/>
          </w:tcPr>
          <w:p w:rsidR="0019651F" w:rsidRDefault="0019651F" w:rsidP="00017BEE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Каркатеевы</w:t>
            </w:r>
            <w:proofErr w:type="spellEnd"/>
          </w:p>
          <w:p w:rsidR="0019651F" w:rsidRDefault="0019651F" w:rsidP="00017BEE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Усть-Юган</w:t>
            </w:r>
            <w:proofErr w:type="spellEnd"/>
          </w:p>
        </w:tc>
        <w:tc>
          <w:tcPr>
            <w:tcW w:w="2977" w:type="dxa"/>
            <w:vMerge/>
          </w:tcPr>
          <w:p w:rsidR="0019651F" w:rsidRPr="00846E57" w:rsidRDefault="0019651F" w:rsidP="001F6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651F" w:rsidRDefault="0019651F" w:rsidP="001F64F9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квартал</w:t>
            </w:r>
          </w:p>
        </w:tc>
      </w:tr>
      <w:tr w:rsidR="0019651F" w:rsidRPr="00846E57" w:rsidTr="003F4459">
        <w:trPr>
          <w:trHeight w:val="986"/>
        </w:trPr>
        <w:tc>
          <w:tcPr>
            <w:tcW w:w="992" w:type="dxa"/>
          </w:tcPr>
          <w:p w:rsidR="0019651F" w:rsidRPr="0024549A" w:rsidRDefault="005B44AB" w:rsidP="00E66749">
            <w:pPr>
              <w:tabs>
                <w:tab w:val="left" w:pos="34"/>
              </w:tabs>
              <w:spacing w:after="0" w:line="240" w:lineRule="auto"/>
              <w:ind w:left="34" w:righ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49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2" w:type="dxa"/>
            <w:vAlign w:val="center"/>
          </w:tcPr>
          <w:p w:rsidR="0019651F" w:rsidRDefault="0019651F" w:rsidP="001F64F9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реализации плана противодействия коррупции </w:t>
            </w:r>
            <w:proofErr w:type="gramStart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Нефтеюганском</w:t>
            </w:r>
            <w:proofErr w:type="gramEnd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районе на 201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-201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 </w:t>
            </w:r>
          </w:p>
          <w:p w:rsidR="0019651F" w:rsidRPr="00846E57" w:rsidRDefault="0019651F" w:rsidP="001F64F9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9651F" w:rsidRPr="00846E57" w:rsidRDefault="0019651F" w:rsidP="001F6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Совета</w:t>
            </w:r>
          </w:p>
        </w:tc>
        <w:tc>
          <w:tcPr>
            <w:tcW w:w="2835" w:type="dxa"/>
          </w:tcPr>
          <w:p w:rsidR="0019651F" w:rsidRPr="0095493D" w:rsidRDefault="0019651F" w:rsidP="001F64F9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r w:rsidRPr="0095493D">
              <w:rPr>
                <w:rFonts w:ascii="Times New Roman" w:eastAsia="Calibri" w:hAnsi="Times New Roman" w:cs="Times New Roman"/>
                <w:sz w:val="28"/>
                <w:szCs w:val="28"/>
              </w:rPr>
              <w:t>квартал</w:t>
            </w:r>
          </w:p>
        </w:tc>
      </w:tr>
      <w:tr w:rsidR="005B44AB" w:rsidRPr="00846E57" w:rsidTr="003F4459">
        <w:trPr>
          <w:trHeight w:val="986"/>
        </w:trPr>
        <w:tc>
          <w:tcPr>
            <w:tcW w:w="992" w:type="dxa"/>
          </w:tcPr>
          <w:p w:rsidR="005B44AB" w:rsidRPr="0024549A" w:rsidRDefault="005B44AB" w:rsidP="00E66749">
            <w:pPr>
              <w:tabs>
                <w:tab w:val="left" w:pos="34"/>
              </w:tabs>
              <w:spacing w:after="0" w:line="240" w:lineRule="auto"/>
              <w:ind w:left="34" w:righ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49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2" w:type="dxa"/>
            <w:vAlign w:val="center"/>
          </w:tcPr>
          <w:p w:rsidR="005B44AB" w:rsidRPr="00846E57" w:rsidRDefault="005B44AB" w:rsidP="00DD0D96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Анализ актов прокурорского реагирования в целях разработки антикоррупционных мероприятий, направленных на устранение причин и условий, способствовавших установленным нарушениям  за второе полугодие 201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</w:tcPr>
          <w:p w:rsidR="005B44AB" w:rsidRPr="00846E57" w:rsidRDefault="005B44AB" w:rsidP="00DD0D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Юридический комитет администрации района</w:t>
            </w:r>
          </w:p>
        </w:tc>
        <w:tc>
          <w:tcPr>
            <w:tcW w:w="2835" w:type="dxa"/>
          </w:tcPr>
          <w:p w:rsidR="005B44AB" w:rsidRPr="00846E57" w:rsidRDefault="005B44AB" w:rsidP="00DD0D96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квартал</w:t>
            </w:r>
          </w:p>
          <w:p w:rsidR="005B44AB" w:rsidRPr="00846E57" w:rsidRDefault="005B44AB" w:rsidP="00DD0D96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651F" w:rsidRPr="00846E57" w:rsidTr="003F4459">
        <w:trPr>
          <w:trHeight w:val="986"/>
        </w:trPr>
        <w:tc>
          <w:tcPr>
            <w:tcW w:w="992" w:type="dxa"/>
          </w:tcPr>
          <w:p w:rsidR="0019651F" w:rsidRPr="0024549A" w:rsidRDefault="0019651F" w:rsidP="00E66749">
            <w:pPr>
              <w:tabs>
                <w:tab w:val="left" w:pos="34"/>
              </w:tabs>
              <w:spacing w:after="0" w:line="240" w:lineRule="auto"/>
              <w:ind w:left="34" w:righ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49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2" w:type="dxa"/>
            <w:vAlign w:val="center"/>
          </w:tcPr>
          <w:p w:rsidR="0019651F" w:rsidRPr="00846E57" w:rsidRDefault="0019651F" w:rsidP="001F64F9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реализации медиа-плана информационной компании по антикоррупционной пропаганде комплекса мероприятий, проводимых в муниципальном образовании Нефтеюганский район</w:t>
            </w:r>
          </w:p>
        </w:tc>
        <w:tc>
          <w:tcPr>
            <w:tcW w:w="2977" w:type="dxa"/>
          </w:tcPr>
          <w:p w:rsidR="0019651F" w:rsidRPr="00846E57" w:rsidRDefault="0019651F" w:rsidP="001F64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МКУ «Управление по делам администрации Нефтеюганского района» </w:t>
            </w:r>
          </w:p>
        </w:tc>
        <w:tc>
          <w:tcPr>
            <w:tcW w:w="2835" w:type="dxa"/>
          </w:tcPr>
          <w:p w:rsidR="0019651F" w:rsidRPr="009E229E" w:rsidRDefault="0019651F" w:rsidP="001F64F9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квартал</w:t>
            </w:r>
          </w:p>
        </w:tc>
      </w:tr>
      <w:tr w:rsidR="0019651F" w:rsidRPr="00846E57" w:rsidTr="003F4459">
        <w:trPr>
          <w:trHeight w:val="1792"/>
        </w:trPr>
        <w:tc>
          <w:tcPr>
            <w:tcW w:w="992" w:type="dxa"/>
          </w:tcPr>
          <w:p w:rsidR="0019651F" w:rsidRPr="0024549A" w:rsidRDefault="0019651F" w:rsidP="00E66749">
            <w:pPr>
              <w:tabs>
                <w:tab w:val="left" w:pos="34"/>
              </w:tabs>
              <w:spacing w:after="0" w:line="240" w:lineRule="auto"/>
              <w:ind w:left="34" w:righ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49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2" w:type="dxa"/>
          </w:tcPr>
          <w:p w:rsidR="0019651F" w:rsidRPr="00846E57" w:rsidRDefault="0019651F" w:rsidP="003B412B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порядке формирования экспертных советов (жюри) конкурсов программ и проектов в сфере образования, молодежной политики, гражданско-патриотического воспитания</w:t>
            </w:r>
          </w:p>
        </w:tc>
        <w:tc>
          <w:tcPr>
            <w:tcW w:w="2977" w:type="dxa"/>
          </w:tcPr>
          <w:p w:rsidR="0019651F" w:rsidRPr="00846E57" w:rsidRDefault="0019651F" w:rsidP="00F462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2835" w:type="dxa"/>
          </w:tcPr>
          <w:p w:rsidR="0019651F" w:rsidRPr="00846E57" w:rsidRDefault="0019651F" w:rsidP="004C6E95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квартал</w:t>
            </w:r>
          </w:p>
        </w:tc>
      </w:tr>
      <w:tr w:rsidR="0019651F" w:rsidRPr="00846E57" w:rsidTr="003F4459">
        <w:trPr>
          <w:trHeight w:val="1792"/>
        </w:trPr>
        <w:tc>
          <w:tcPr>
            <w:tcW w:w="992" w:type="dxa"/>
          </w:tcPr>
          <w:p w:rsidR="0019651F" w:rsidRPr="0024549A" w:rsidRDefault="0019651F" w:rsidP="00017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49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2" w:type="dxa"/>
            <w:vAlign w:val="center"/>
          </w:tcPr>
          <w:p w:rsidR="0019651F" w:rsidRPr="00846E57" w:rsidRDefault="0019651F" w:rsidP="005B44AB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предоставлении информации о коррупционных правонарушениях </w:t>
            </w:r>
            <w:proofErr w:type="gramStart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Нефтеюганском</w:t>
            </w:r>
            <w:proofErr w:type="gramEnd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районе за 201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год, в том числе об ответственности должностных лиц </w:t>
            </w:r>
            <w:r w:rsidR="005B44AB">
              <w:rPr>
                <w:rFonts w:ascii="Times New Roman" w:eastAsia="Calibri" w:hAnsi="Times New Roman" w:cs="Times New Roman"/>
                <w:sz w:val="28"/>
                <w:szCs w:val="28"/>
              </w:rPr>
              <w:t>органов местного самоуправления</w:t>
            </w: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непринятие мер по устранению причин коррупции, неисполнению или ненадлежащему исполнению должностными лицами своих обязанностей на основе анализа выявленных правоохранительными органами коррупционных </w:t>
            </w: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правонарушений</w:t>
            </w:r>
          </w:p>
        </w:tc>
        <w:tc>
          <w:tcPr>
            <w:tcW w:w="2977" w:type="dxa"/>
          </w:tcPr>
          <w:p w:rsidR="0019651F" w:rsidRPr="00846E57" w:rsidRDefault="0019651F" w:rsidP="00CB6D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Нефтеюганская</w:t>
            </w:r>
            <w:proofErr w:type="spellEnd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межрайонная прокуратура</w:t>
            </w:r>
          </w:p>
          <w:p w:rsidR="0019651F" w:rsidRPr="00846E57" w:rsidRDefault="0019651F" w:rsidP="00CB6D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651F" w:rsidRPr="00017BEE" w:rsidRDefault="0019651F" w:rsidP="00017BEE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r w:rsidRPr="00017BEE">
              <w:rPr>
                <w:rFonts w:ascii="Times New Roman" w:eastAsia="Calibri" w:hAnsi="Times New Roman" w:cs="Times New Roman"/>
                <w:sz w:val="28"/>
                <w:szCs w:val="28"/>
              </w:rPr>
              <w:t>квартал</w:t>
            </w:r>
          </w:p>
        </w:tc>
      </w:tr>
      <w:tr w:rsidR="0019651F" w:rsidRPr="00846E57" w:rsidTr="003F4459">
        <w:trPr>
          <w:trHeight w:val="1792"/>
        </w:trPr>
        <w:tc>
          <w:tcPr>
            <w:tcW w:w="992" w:type="dxa"/>
          </w:tcPr>
          <w:p w:rsidR="0019651F" w:rsidRPr="0024549A" w:rsidRDefault="0019651F" w:rsidP="00017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49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8222" w:type="dxa"/>
            <w:vAlign w:val="center"/>
          </w:tcPr>
          <w:p w:rsidR="0019651F" w:rsidRPr="00846E57" w:rsidRDefault="00F76A61" w:rsidP="00F76A61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 исполнении плана совместных мероприятиях органов местного самоуправления Нефтеюганского района и поселений по вопросам противодействия коррупции за 2016 год</w:t>
            </w:r>
          </w:p>
        </w:tc>
        <w:tc>
          <w:tcPr>
            <w:tcW w:w="2977" w:type="dxa"/>
          </w:tcPr>
          <w:p w:rsidR="0019651F" w:rsidRPr="00846E57" w:rsidRDefault="00F76A61" w:rsidP="00F76A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Совета</w:t>
            </w:r>
          </w:p>
        </w:tc>
        <w:tc>
          <w:tcPr>
            <w:tcW w:w="2835" w:type="dxa"/>
          </w:tcPr>
          <w:p w:rsidR="0019651F" w:rsidRPr="00846E57" w:rsidRDefault="00F76A61" w:rsidP="004C6E95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r w:rsidR="0019651F"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квартал</w:t>
            </w:r>
          </w:p>
        </w:tc>
      </w:tr>
      <w:tr w:rsidR="0019651F" w:rsidRPr="00846E57" w:rsidTr="003F4459">
        <w:trPr>
          <w:trHeight w:val="1792"/>
        </w:trPr>
        <w:tc>
          <w:tcPr>
            <w:tcW w:w="992" w:type="dxa"/>
          </w:tcPr>
          <w:p w:rsidR="0019651F" w:rsidRPr="0024549A" w:rsidRDefault="0019651F" w:rsidP="00017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49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22" w:type="dxa"/>
            <w:vAlign w:val="center"/>
          </w:tcPr>
          <w:p w:rsidR="0019651F" w:rsidRPr="00846E57" w:rsidRDefault="00F76A61" w:rsidP="004C6E95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О результатах социологическ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ого</w:t>
            </w: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опрос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общественного мнения </w:t>
            </w: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уровне коррупционных проявлений, </w:t>
            </w: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причинах и предпосылках коррупционного поведения муниципальных служащих, работников муниципальных учреждений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проведенного за 2016 год.</w:t>
            </w:r>
          </w:p>
        </w:tc>
        <w:tc>
          <w:tcPr>
            <w:tcW w:w="2977" w:type="dxa"/>
          </w:tcPr>
          <w:p w:rsidR="00F76A61" w:rsidRPr="00846E57" w:rsidRDefault="00F76A61" w:rsidP="00F76A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по связям с общественностью администрации района</w:t>
            </w:r>
          </w:p>
          <w:p w:rsidR="0019651F" w:rsidRPr="00846E57" w:rsidRDefault="0019651F" w:rsidP="003B41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651F" w:rsidRDefault="00F76A61" w:rsidP="004C6E95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96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19651F" w:rsidRPr="00846E57" w:rsidTr="003F445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F" w:rsidRPr="0024549A" w:rsidRDefault="0019651F" w:rsidP="00017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49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51F" w:rsidRDefault="0019651F" w:rsidP="003B412B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результативности взаимодействия органов местного самоуправления, правоохранительных органов, межрайонной прокуратуры  в сфере антикоррупционной деятельности </w:t>
            </w:r>
          </w:p>
          <w:p w:rsidR="0019651F" w:rsidRDefault="0019651F" w:rsidP="003B412B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651F" w:rsidRPr="00846E57" w:rsidRDefault="0019651F" w:rsidP="003B412B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F" w:rsidRPr="00846E57" w:rsidRDefault="0019651F" w:rsidP="00B359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ОМВД России по Нефтеюганскому району</w:t>
            </w:r>
          </w:p>
          <w:p w:rsidR="0019651F" w:rsidRPr="00846E57" w:rsidRDefault="0019651F" w:rsidP="003B41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Нефтеюганская</w:t>
            </w:r>
            <w:proofErr w:type="spellEnd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межрайонная прокуратура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F" w:rsidRDefault="0019651F" w:rsidP="004C6E95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r w:rsidRPr="004C6E95">
              <w:rPr>
                <w:rFonts w:ascii="Times New Roman" w:eastAsia="Calibri" w:hAnsi="Times New Roman" w:cs="Times New Roman"/>
                <w:sz w:val="28"/>
                <w:szCs w:val="28"/>
              </w:rPr>
              <w:t>квартал</w:t>
            </w:r>
          </w:p>
          <w:p w:rsidR="00492A3E" w:rsidRPr="004C6E95" w:rsidRDefault="00492A3E" w:rsidP="004C6E95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квартал</w:t>
            </w:r>
          </w:p>
        </w:tc>
      </w:tr>
      <w:tr w:rsidR="0019651F" w:rsidRPr="00846E57" w:rsidTr="003F4459">
        <w:trPr>
          <w:trHeight w:val="1792"/>
        </w:trPr>
        <w:tc>
          <w:tcPr>
            <w:tcW w:w="992" w:type="dxa"/>
          </w:tcPr>
          <w:p w:rsidR="0019651F" w:rsidRPr="0024549A" w:rsidRDefault="0019651F" w:rsidP="00017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49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22" w:type="dxa"/>
          </w:tcPr>
          <w:p w:rsidR="0019651F" w:rsidRPr="00846E57" w:rsidRDefault="0019651F" w:rsidP="003B412B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правоприменительной практики по результатам вступивших в законную силу решений судов о признании </w:t>
            </w:r>
            <w:proofErr w:type="gramStart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недействительными</w:t>
            </w:r>
            <w:proofErr w:type="gramEnd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ненормативных правовых актов, незаконными решений и действий (бездействия) в целях выработки и принятия мер по предупреждению и  устранению  и принятия  мер по предупреждению и устранению причин выявленных нарушений </w:t>
            </w:r>
          </w:p>
        </w:tc>
        <w:tc>
          <w:tcPr>
            <w:tcW w:w="2977" w:type="dxa"/>
          </w:tcPr>
          <w:p w:rsidR="0019651F" w:rsidRPr="00846E57" w:rsidRDefault="0019651F" w:rsidP="003B41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Юридический комитет администрации района </w:t>
            </w:r>
          </w:p>
          <w:p w:rsidR="0019651F" w:rsidRPr="00846E57" w:rsidRDefault="0019651F" w:rsidP="003B41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651F" w:rsidRPr="004C6E95" w:rsidRDefault="0019651F" w:rsidP="004C6E95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r w:rsidRPr="004C6E95">
              <w:rPr>
                <w:rFonts w:ascii="Times New Roman" w:eastAsia="Calibri" w:hAnsi="Times New Roman" w:cs="Times New Roman"/>
                <w:sz w:val="28"/>
                <w:szCs w:val="28"/>
              </w:rPr>
              <w:t>квартал</w:t>
            </w:r>
          </w:p>
          <w:p w:rsidR="0019651F" w:rsidRPr="004C6E95" w:rsidRDefault="0019651F" w:rsidP="004C6E95">
            <w:pPr>
              <w:pStyle w:val="a5"/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  <w:r w:rsidRPr="004C6E95">
              <w:rPr>
                <w:rFonts w:ascii="Times New Roman" w:eastAsia="Calibri" w:hAnsi="Times New Roman" w:cs="Times New Roman"/>
                <w:sz w:val="28"/>
                <w:szCs w:val="28"/>
              </w:rPr>
              <w:t>квартал</w:t>
            </w:r>
          </w:p>
          <w:p w:rsidR="0019651F" w:rsidRPr="00846E57" w:rsidRDefault="0019651F" w:rsidP="004C6E95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651F" w:rsidRPr="00846E57" w:rsidTr="003F445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F" w:rsidRPr="0024549A" w:rsidRDefault="0019651F" w:rsidP="00017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49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51F" w:rsidRPr="00846E57" w:rsidRDefault="0019651F" w:rsidP="003B412B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О результатах мониторинга наличия задолженности по арендным платежам и пени по договорам аренды имущества и земельных участков отношений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F" w:rsidRPr="00846E57" w:rsidRDefault="0019651F" w:rsidP="00B359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по учету и отчетности администрации района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F" w:rsidRPr="00846E57" w:rsidRDefault="0019651F" w:rsidP="003B412B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2 квартал</w:t>
            </w:r>
          </w:p>
          <w:p w:rsidR="0019651F" w:rsidRPr="00846E57" w:rsidRDefault="0019651F" w:rsidP="003B412B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4 квартал</w:t>
            </w:r>
          </w:p>
        </w:tc>
      </w:tr>
      <w:tr w:rsidR="0019651F" w:rsidRPr="00846E57" w:rsidTr="003F445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F" w:rsidRPr="0024549A" w:rsidRDefault="0019651F" w:rsidP="00017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49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51F" w:rsidRPr="002F7B2E" w:rsidRDefault="0019651F" w:rsidP="002F7B2E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B2E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об обеспечении повышения уровня квалификации и профессионального образования должностных лиц, занятых в сфере закупок, в том числе путем повышения квалификации или  профессиональной переподготовки в сфере закупок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F" w:rsidRDefault="0019651F" w:rsidP="009E22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Органы администрации района с правом юридического лица, имеющие подведомственные учреждения</w:t>
            </w:r>
          </w:p>
          <w:p w:rsidR="0019651F" w:rsidRPr="00846E57" w:rsidRDefault="0019651F" w:rsidP="009E22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Отдел кадров и муниципальной службы администрации района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F" w:rsidRPr="00846E57" w:rsidRDefault="0019651F" w:rsidP="003B412B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квартал</w:t>
            </w:r>
          </w:p>
        </w:tc>
      </w:tr>
      <w:tr w:rsidR="0019651F" w:rsidRPr="00846E57" w:rsidTr="003F4459">
        <w:tc>
          <w:tcPr>
            <w:tcW w:w="992" w:type="dxa"/>
          </w:tcPr>
          <w:p w:rsidR="0019651F" w:rsidRPr="0024549A" w:rsidRDefault="0019651F" w:rsidP="00017BEE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49A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22" w:type="dxa"/>
            <w:vAlign w:val="center"/>
          </w:tcPr>
          <w:p w:rsidR="0019651F" w:rsidRPr="00846E57" w:rsidRDefault="0019651F" w:rsidP="003B412B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открытости и доступа граждан к информации о деятельности органов местного самоуправления по противодействию коррупции, освещение в средствах массовой информации антикоррупционной деятельности органов местного самоуправления Нефтеюганского района</w:t>
            </w:r>
          </w:p>
        </w:tc>
        <w:tc>
          <w:tcPr>
            <w:tcW w:w="2977" w:type="dxa"/>
          </w:tcPr>
          <w:p w:rsidR="0019651F" w:rsidRPr="00846E57" w:rsidRDefault="0019651F" w:rsidP="007022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по связям с общественностью администрации района</w:t>
            </w:r>
          </w:p>
        </w:tc>
        <w:tc>
          <w:tcPr>
            <w:tcW w:w="2835" w:type="dxa"/>
          </w:tcPr>
          <w:p w:rsidR="0019651F" w:rsidRPr="00621D8C" w:rsidRDefault="0019651F" w:rsidP="00621D8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D8C">
              <w:rPr>
                <w:rFonts w:ascii="Times New Roman" w:eastAsia="Calibri" w:hAnsi="Times New Roman" w:cs="Times New Roman"/>
                <w:sz w:val="28"/>
                <w:szCs w:val="28"/>
              </w:rPr>
              <w:t>квартал</w:t>
            </w:r>
          </w:p>
        </w:tc>
      </w:tr>
      <w:tr w:rsidR="0019651F" w:rsidRPr="00846E57" w:rsidTr="003F4459">
        <w:tc>
          <w:tcPr>
            <w:tcW w:w="992" w:type="dxa"/>
          </w:tcPr>
          <w:p w:rsidR="0019651F" w:rsidRPr="0024549A" w:rsidRDefault="0019651F" w:rsidP="00621D8C">
            <w:p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49A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22" w:type="dxa"/>
            <w:vAlign w:val="center"/>
          </w:tcPr>
          <w:p w:rsidR="0019651F" w:rsidRPr="00F4624A" w:rsidRDefault="0019651F" w:rsidP="00F4624A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4624A">
              <w:rPr>
                <w:rFonts w:ascii="Times New Roman" w:hAnsi="Times New Roman" w:cs="Times New Roman"/>
                <w:sz w:val="28"/>
                <w:szCs w:val="28"/>
              </w:rPr>
              <w:t>О результатах мониторинга</w:t>
            </w:r>
            <w:r w:rsidRPr="00F46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4624A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исполнения лицами, замещающими муниципальные должности, муниципальными служащими органов местного самоуправления муниципальных образований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Нефтеюганского района</w:t>
            </w:r>
            <w:r w:rsidRPr="00F4624A">
              <w:rPr>
                <w:rFonts w:ascii="Times New Roman" w:hAnsi="Times New Roman" w:cs="Times New Roman"/>
                <w:sz w:val="28"/>
                <w:szCs w:val="28"/>
              </w:rPr>
              <w:t xml:space="preserve">, работниками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Pr="00F4624A">
              <w:rPr>
                <w:rFonts w:ascii="Times New Roman" w:hAnsi="Times New Roman" w:cs="Times New Roman"/>
                <w:sz w:val="28"/>
                <w:szCs w:val="28"/>
              </w:rPr>
              <w:t xml:space="preserve">, в отношении которых муниципальное образование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Нефтеюганский район</w:t>
            </w:r>
            <w:r w:rsidRPr="00F4624A">
              <w:rPr>
                <w:rFonts w:ascii="Times New Roman" w:hAnsi="Times New Roman" w:cs="Times New Roman"/>
                <w:sz w:val="28"/>
                <w:szCs w:val="28"/>
              </w:rPr>
              <w:t xml:space="preserve"> выступает единственным учредителем, установленного порядка сообщения о получении подарка в связи с протокольными мероприятиями, служебными командировками или другими официальными мероприятиями, </w:t>
            </w:r>
            <w:r w:rsidRPr="00F46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которых связано с исполнением ими служебных (должностных) обязанностей</w:t>
            </w:r>
            <w:proofErr w:type="gramEnd"/>
          </w:p>
        </w:tc>
        <w:tc>
          <w:tcPr>
            <w:tcW w:w="2977" w:type="dxa"/>
          </w:tcPr>
          <w:p w:rsidR="0019651F" w:rsidRPr="00846E57" w:rsidRDefault="0019651F" w:rsidP="00C772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Совета</w:t>
            </w:r>
          </w:p>
        </w:tc>
        <w:tc>
          <w:tcPr>
            <w:tcW w:w="2835" w:type="dxa"/>
          </w:tcPr>
          <w:p w:rsidR="0019651F" w:rsidRPr="00846E57" w:rsidRDefault="0019651F" w:rsidP="00C772A5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квартал</w:t>
            </w:r>
          </w:p>
        </w:tc>
      </w:tr>
      <w:tr w:rsidR="0019651F" w:rsidRPr="00846E57" w:rsidTr="003F4459">
        <w:tc>
          <w:tcPr>
            <w:tcW w:w="992" w:type="dxa"/>
          </w:tcPr>
          <w:p w:rsidR="0019651F" w:rsidRPr="0024549A" w:rsidRDefault="0019651F" w:rsidP="00621D8C">
            <w:pPr>
              <w:spacing w:after="0" w:line="240" w:lineRule="auto"/>
              <w:ind w:hanging="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49A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22" w:type="dxa"/>
            <w:vAlign w:val="center"/>
          </w:tcPr>
          <w:p w:rsidR="0019651F" w:rsidRPr="00846E57" w:rsidRDefault="00D909C4" w:rsidP="005B44AB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Эффективность  осуществления закупок товаров, работ, услуг для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обеспечения муниципальных нужд, обзор типичных нарушений при контроле. Выработка дополнительных мер по предотвращению нарушений законодательства Российской Федерации в сфере закупок товаров, работ, услуг для обеспечения муниципальных нужд</w:t>
            </w:r>
          </w:p>
        </w:tc>
        <w:tc>
          <w:tcPr>
            <w:tcW w:w="2977" w:type="dxa"/>
          </w:tcPr>
          <w:p w:rsidR="0019651F" w:rsidRDefault="0019651F" w:rsidP="001F6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Контрольно-счетная </w:t>
            </w: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палата Нефтеюганского района</w:t>
            </w:r>
          </w:p>
          <w:p w:rsidR="0019651F" w:rsidRPr="00846E57" w:rsidRDefault="0019651F" w:rsidP="00B35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Контрольно-ревизионное управление администрации района</w:t>
            </w:r>
          </w:p>
        </w:tc>
        <w:tc>
          <w:tcPr>
            <w:tcW w:w="2835" w:type="dxa"/>
          </w:tcPr>
          <w:p w:rsidR="0019651F" w:rsidRPr="00621D8C" w:rsidRDefault="0019651F" w:rsidP="00621D8C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D8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квартал</w:t>
            </w:r>
          </w:p>
        </w:tc>
      </w:tr>
      <w:tr w:rsidR="0019651F" w:rsidRPr="00846E57" w:rsidTr="003F4459">
        <w:tc>
          <w:tcPr>
            <w:tcW w:w="992" w:type="dxa"/>
          </w:tcPr>
          <w:p w:rsidR="0019651F" w:rsidRPr="0024549A" w:rsidRDefault="0019651F" w:rsidP="00621D8C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49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8222" w:type="dxa"/>
          </w:tcPr>
          <w:p w:rsidR="0019651F" w:rsidRPr="00846E57" w:rsidRDefault="0019651F" w:rsidP="00621D8C">
            <w:pPr>
              <w:tabs>
                <w:tab w:val="left" w:pos="69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актов прокурорского реагирования в целях разработки </w:t>
            </w:r>
            <w:r w:rsidRPr="00846E57">
              <w:rPr>
                <w:rFonts w:ascii="Times New Roman" w:eastAsia="Calibri" w:hAnsi="Times New Roman" w:cs="Times New Roman"/>
                <w:color w:val="000000"/>
                <w:spacing w:val="-10"/>
                <w:sz w:val="28"/>
                <w:szCs w:val="28"/>
              </w:rPr>
              <w:t xml:space="preserve">антикоррупционных мероприятий, направленных на </w:t>
            </w:r>
            <w:r w:rsidRPr="00846E57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устранение причин и условий, способствовавших установленным нарушениям  за первое полугодие 201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7</w:t>
            </w:r>
            <w:r w:rsidRPr="00846E57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</w:tcPr>
          <w:p w:rsidR="0019651F" w:rsidRPr="00846E57" w:rsidRDefault="0019651F" w:rsidP="00B35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Юридический комитет администрации района</w:t>
            </w:r>
          </w:p>
        </w:tc>
        <w:tc>
          <w:tcPr>
            <w:tcW w:w="2835" w:type="dxa"/>
          </w:tcPr>
          <w:p w:rsidR="0019651F" w:rsidRPr="00846E57" w:rsidRDefault="0019651F" w:rsidP="00F146DA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3 квартал</w:t>
            </w:r>
          </w:p>
          <w:p w:rsidR="0019651F" w:rsidRPr="00846E57" w:rsidRDefault="0019651F" w:rsidP="00F146DA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651F" w:rsidRPr="00846E57" w:rsidTr="003F4459">
        <w:tc>
          <w:tcPr>
            <w:tcW w:w="992" w:type="dxa"/>
          </w:tcPr>
          <w:p w:rsidR="0019651F" w:rsidRPr="0024549A" w:rsidRDefault="0019651F" w:rsidP="00621D8C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49A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222" w:type="dxa"/>
            <w:vAlign w:val="center"/>
          </w:tcPr>
          <w:p w:rsidR="0019651F" w:rsidRPr="00846E57" w:rsidRDefault="0019651F" w:rsidP="009E2271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результатах проведения антикоррупционной экспертизы муниципальных нормативных правовых актов  Нефтеюганского района и их проектов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E2271">
              <w:rPr>
                <w:rFonts w:ascii="Times New Roman" w:eastAsia="Calibri" w:hAnsi="Times New Roman" w:cs="Times New Roman"/>
                <w:sz w:val="28"/>
                <w:szCs w:val="28"/>
              </w:rPr>
              <w:t>первое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полугодие 2017 года</w:t>
            </w:r>
          </w:p>
        </w:tc>
        <w:tc>
          <w:tcPr>
            <w:tcW w:w="2977" w:type="dxa"/>
          </w:tcPr>
          <w:p w:rsidR="0019651F" w:rsidRPr="00846E57" w:rsidRDefault="0019651F" w:rsidP="001F6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Юридическо-правовое управление аппарата Думы Нефтеюганского района</w:t>
            </w:r>
          </w:p>
          <w:p w:rsidR="0019651F" w:rsidRPr="00846E57" w:rsidRDefault="0019651F" w:rsidP="00B35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Юридический комитет администрации района </w:t>
            </w:r>
          </w:p>
        </w:tc>
        <w:tc>
          <w:tcPr>
            <w:tcW w:w="2835" w:type="dxa"/>
          </w:tcPr>
          <w:p w:rsidR="0019651F" w:rsidRPr="00846E57" w:rsidRDefault="0019651F" w:rsidP="001F64F9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3 квартал</w:t>
            </w:r>
          </w:p>
        </w:tc>
      </w:tr>
      <w:tr w:rsidR="0019651F" w:rsidRPr="00846E57" w:rsidTr="003F445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F" w:rsidRPr="0024549A" w:rsidRDefault="0019651F" w:rsidP="00621D8C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49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51F" w:rsidRPr="00846E57" w:rsidRDefault="0019651F" w:rsidP="005B44AB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мерах по предупреждению коррупционных рисков в сфере ЖКХ, а та</w:t>
            </w:r>
            <w:r w:rsidR="005B44AB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же при реализации проектов по строительству и капитальному ремонту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Нефтеюганском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F" w:rsidRPr="00846E57" w:rsidRDefault="0019651F" w:rsidP="00D574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строительства и жилищно-коммунального комплекса Нефтеюганского район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F" w:rsidRPr="00846E57" w:rsidRDefault="0019651F" w:rsidP="00863258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3 квартал</w:t>
            </w:r>
          </w:p>
        </w:tc>
      </w:tr>
      <w:tr w:rsidR="0019651F" w:rsidRPr="00846E57" w:rsidTr="003F4459">
        <w:trPr>
          <w:trHeight w:val="26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F" w:rsidRPr="0024549A" w:rsidRDefault="0019651F" w:rsidP="00F4624A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49A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51F" w:rsidRPr="00846E57" w:rsidRDefault="0019651F" w:rsidP="00454453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О результатах принятых мер по предупреждению коррупции в подведомственных учреждениях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F" w:rsidRDefault="0019651F" w:rsidP="00D574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Отдел кадров и муниципальной службы администрации района</w:t>
            </w:r>
          </w:p>
          <w:p w:rsidR="0019651F" w:rsidRPr="00846E57" w:rsidRDefault="0019651F" w:rsidP="00D574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Департамент </w:t>
            </w: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образования и молодежной политики Нефтеюганского района</w:t>
            </w:r>
          </w:p>
          <w:p w:rsidR="0019651F" w:rsidRDefault="0019651F" w:rsidP="00D574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культуры и спорта Нефтеюганского района</w:t>
            </w:r>
          </w:p>
          <w:p w:rsidR="0019651F" w:rsidRPr="00846E57" w:rsidRDefault="0019651F" w:rsidP="00D574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имущественных отношений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F" w:rsidRPr="00D5742F" w:rsidRDefault="0019651F" w:rsidP="00D5742F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4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квартал</w:t>
            </w:r>
          </w:p>
        </w:tc>
      </w:tr>
      <w:tr w:rsidR="0019651F" w:rsidRPr="00846E57" w:rsidTr="003F4459">
        <w:tc>
          <w:tcPr>
            <w:tcW w:w="992" w:type="dxa"/>
          </w:tcPr>
          <w:p w:rsidR="0019651F" w:rsidRPr="0024549A" w:rsidRDefault="0019651F" w:rsidP="00D5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49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8222" w:type="dxa"/>
            <w:vAlign w:val="center"/>
          </w:tcPr>
          <w:p w:rsidR="0019651F" w:rsidRPr="00846E57" w:rsidRDefault="0019651F" w:rsidP="00B35919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результативности взаимодействия органов местного самоуправления Нефтеюганского района и институтов гражданского общества в сфере антикоррупционной деятельности в части повышения эффективности антикоррупционного просвещения граждан и формирования негативного отношения к коррупции у служащих и работников органов местного самоуправления, муниципальных учреждений</w:t>
            </w:r>
          </w:p>
        </w:tc>
        <w:tc>
          <w:tcPr>
            <w:tcW w:w="2977" w:type="dxa"/>
          </w:tcPr>
          <w:p w:rsidR="0019651F" w:rsidRDefault="0019651F" w:rsidP="00D574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по связям с общественностью,</w:t>
            </w:r>
          </w:p>
          <w:p w:rsidR="0019651F" w:rsidRPr="00846E57" w:rsidRDefault="0019651F" w:rsidP="00D319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Помощник главы района Дианов Е.Г., департамент строительства и жилищно-коммунального комплекса</w:t>
            </w:r>
          </w:p>
        </w:tc>
        <w:tc>
          <w:tcPr>
            <w:tcW w:w="2835" w:type="dxa"/>
          </w:tcPr>
          <w:p w:rsidR="0019651F" w:rsidRPr="00846E57" w:rsidRDefault="0019651F" w:rsidP="00F70D7F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квартал</w:t>
            </w:r>
          </w:p>
        </w:tc>
      </w:tr>
      <w:tr w:rsidR="005B44AB" w:rsidRPr="00846E57" w:rsidTr="003F4459">
        <w:trPr>
          <w:trHeight w:val="549"/>
        </w:trPr>
        <w:tc>
          <w:tcPr>
            <w:tcW w:w="992" w:type="dxa"/>
          </w:tcPr>
          <w:p w:rsidR="005B44AB" w:rsidRPr="0024549A" w:rsidRDefault="005B44AB" w:rsidP="00492A3E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49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492A3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  <w:vAlign w:val="center"/>
          </w:tcPr>
          <w:p w:rsidR="005B44AB" w:rsidRPr="00846E57" w:rsidRDefault="005B44AB" w:rsidP="00790A62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О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977" w:type="dxa"/>
          </w:tcPr>
          <w:p w:rsidR="005B44AB" w:rsidRPr="00846E57" w:rsidRDefault="005B44AB" w:rsidP="00C40E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тдел кадров и муниципальной службы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</w:t>
            </w: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835" w:type="dxa"/>
          </w:tcPr>
          <w:p w:rsidR="005B44AB" w:rsidRPr="00846E57" w:rsidRDefault="005B44AB" w:rsidP="00790A62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4 квартал</w:t>
            </w:r>
          </w:p>
        </w:tc>
      </w:tr>
      <w:tr w:rsidR="003F4459" w:rsidRPr="00846E57" w:rsidTr="003F4459">
        <w:trPr>
          <w:trHeight w:val="549"/>
        </w:trPr>
        <w:tc>
          <w:tcPr>
            <w:tcW w:w="992" w:type="dxa"/>
          </w:tcPr>
          <w:p w:rsidR="003F4459" w:rsidRPr="0024549A" w:rsidRDefault="003F4459" w:rsidP="00492A3E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492A3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2" w:type="dxa"/>
            <w:vAlign w:val="center"/>
          </w:tcPr>
          <w:p w:rsidR="003F4459" w:rsidRPr="00846E57" w:rsidRDefault="003F4459" w:rsidP="003F4459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обзоре оснований направления предпринимателями обращений, содержащих доводы о нарушении их прав органами местного самоуправления Ханты-Мансийского автономного округа – Югры, направленном Уполномоченным по защите прав предпринимателей в Ханты-Мансийского автономного округа – Югры </w:t>
            </w:r>
          </w:p>
        </w:tc>
        <w:tc>
          <w:tcPr>
            <w:tcW w:w="2977" w:type="dxa"/>
          </w:tcPr>
          <w:p w:rsidR="003F4459" w:rsidRDefault="003F4459" w:rsidP="00C40E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комитет по экономической политике и предпринимательству администрации района</w:t>
            </w:r>
          </w:p>
        </w:tc>
        <w:tc>
          <w:tcPr>
            <w:tcW w:w="2835" w:type="dxa"/>
          </w:tcPr>
          <w:p w:rsidR="003F4459" w:rsidRPr="00846E57" w:rsidRDefault="003F4459" w:rsidP="00790A62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квартал</w:t>
            </w:r>
          </w:p>
        </w:tc>
      </w:tr>
    </w:tbl>
    <w:p w:rsidR="00105B31" w:rsidRDefault="00105B31" w:rsidP="004C5E1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105B31" w:rsidSect="00C40E89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E3D93"/>
    <w:multiLevelType w:val="hybridMultilevel"/>
    <w:tmpl w:val="95B6E250"/>
    <w:lvl w:ilvl="0" w:tplc="1A06D3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04A11"/>
    <w:multiLevelType w:val="hybridMultilevel"/>
    <w:tmpl w:val="5BC653CE"/>
    <w:lvl w:ilvl="0" w:tplc="F9E8EE8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E21C60"/>
    <w:multiLevelType w:val="hybridMultilevel"/>
    <w:tmpl w:val="6B0AC17A"/>
    <w:lvl w:ilvl="0" w:tplc="F312A2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6445CF"/>
    <w:multiLevelType w:val="hybridMultilevel"/>
    <w:tmpl w:val="044C3318"/>
    <w:lvl w:ilvl="0" w:tplc="0E7034C6">
      <w:start w:val="2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5B5929CA"/>
    <w:multiLevelType w:val="hybridMultilevel"/>
    <w:tmpl w:val="BBC29A64"/>
    <w:lvl w:ilvl="0" w:tplc="68702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834B2"/>
    <w:multiLevelType w:val="hybridMultilevel"/>
    <w:tmpl w:val="2F38D416"/>
    <w:lvl w:ilvl="0" w:tplc="11A42CC0">
      <w:start w:val="2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>
    <w:nsid w:val="720028EF"/>
    <w:multiLevelType w:val="hybridMultilevel"/>
    <w:tmpl w:val="EDC42FC8"/>
    <w:lvl w:ilvl="0" w:tplc="FC9A58D8">
      <w:start w:val="1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204"/>
    <w:rsid w:val="00017BEE"/>
    <w:rsid w:val="00105B31"/>
    <w:rsid w:val="0015713C"/>
    <w:rsid w:val="00160E08"/>
    <w:rsid w:val="00172ADE"/>
    <w:rsid w:val="0019651F"/>
    <w:rsid w:val="001A36FB"/>
    <w:rsid w:val="002059F2"/>
    <w:rsid w:val="0024549A"/>
    <w:rsid w:val="00261AAB"/>
    <w:rsid w:val="002F7B2E"/>
    <w:rsid w:val="00324EC6"/>
    <w:rsid w:val="003F4459"/>
    <w:rsid w:val="0042262E"/>
    <w:rsid w:val="00492A3E"/>
    <w:rsid w:val="004C5E1E"/>
    <w:rsid w:val="004C6E95"/>
    <w:rsid w:val="004F143B"/>
    <w:rsid w:val="005A316F"/>
    <w:rsid w:val="005B44AB"/>
    <w:rsid w:val="005B70B1"/>
    <w:rsid w:val="005D091D"/>
    <w:rsid w:val="00621D8C"/>
    <w:rsid w:val="00633162"/>
    <w:rsid w:val="0064453F"/>
    <w:rsid w:val="006B30EA"/>
    <w:rsid w:val="006F4204"/>
    <w:rsid w:val="0070226A"/>
    <w:rsid w:val="00846E57"/>
    <w:rsid w:val="00887A57"/>
    <w:rsid w:val="0095493D"/>
    <w:rsid w:val="009E2271"/>
    <w:rsid w:val="009E229E"/>
    <w:rsid w:val="009E7A0B"/>
    <w:rsid w:val="00A2770D"/>
    <w:rsid w:val="00A355B3"/>
    <w:rsid w:val="00B339E0"/>
    <w:rsid w:val="00B35919"/>
    <w:rsid w:val="00B45473"/>
    <w:rsid w:val="00BF7A9E"/>
    <w:rsid w:val="00C40E89"/>
    <w:rsid w:val="00C4305D"/>
    <w:rsid w:val="00CA51F5"/>
    <w:rsid w:val="00CD4A38"/>
    <w:rsid w:val="00CF0456"/>
    <w:rsid w:val="00D319B5"/>
    <w:rsid w:val="00D5742F"/>
    <w:rsid w:val="00D909C4"/>
    <w:rsid w:val="00DE63C7"/>
    <w:rsid w:val="00E66749"/>
    <w:rsid w:val="00EA4583"/>
    <w:rsid w:val="00F4624A"/>
    <w:rsid w:val="00F76A61"/>
    <w:rsid w:val="00F90885"/>
    <w:rsid w:val="00FA4FC6"/>
    <w:rsid w:val="00FA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1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2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1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2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6AF49-4765-4F4D-84BD-F53E3E6BC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Бородкина Оксана Владимировна</dc:creator>
  <cp:lastModifiedBy>Беляева Евгения Анатольевна</cp:lastModifiedBy>
  <cp:revision>2</cp:revision>
  <cp:lastPrinted>2017-03-03T06:49:00Z</cp:lastPrinted>
  <dcterms:created xsi:type="dcterms:W3CDTF">2017-03-07T04:37:00Z</dcterms:created>
  <dcterms:modified xsi:type="dcterms:W3CDTF">2017-03-07T04:37:00Z</dcterms:modified>
</cp:coreProperties>
</file>